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93DE5" w14:textId="77777777" w:rsidR="004A7DE8" w:rsidRPr="00EF1B51" w:rsidRDefault="00AD3D02" w:rsidP="004A7DE8">
      <w:pPr>
        <w:pStyle w:val="Telobesedila"/>
        <w:rPr>
          <w:rFonts w:asciiTheme="minorHAnsi" w:hAnsiTheme="minorHAnsi" w:cstheme="minorHAnsi"/>
          <w:bCs/>
        </w:rPr>
      </w:pPr>
      <w:r w:rsidRPr="00EF1B51">
        <w:rPr>
          <w:rFonts w:asciiTheme="minorHAnsi" w:hAnsiTheme="minorHAnsi" w:cstheme="minorHAnsi"/>
          <w:bCs/>
        </w:rPr>
        <w:t xml:space="preserve">OBČINA ŠENČUR, Kranjska cesta 11, 4208 Šenčur, ki jo zastopa župan </w:t>
      </w:r>
      <w:r w:rsidR="00C97E04" w:rsidRPr="00EF1B51">
        <w:rPr>
          <w:rFonts w:asciiTheme="minorHAnsi" w:hAnsiTheme="minorHAnsi" w:cstheme="minorHAnsi"/>
          <w:bCs/>
        </w:rPr>
        <w:t>Ciril Kozjek</w:t>
      </w:r>
      <w:r w:rsidRPr="00EF1B51">
        <w:rPr>
          <w:rFonts w:asciiTheme="minorHAnsi" w:hAnsiTheme="minorHAnsi" w:cstheme="minorHAnsi"/>
          <w:bCs/>
        </w:rPr>
        <w:t xml:space="preserve">, identifikacijska številka </w:t>
      </w:r>
      <w:r w:rsidR="004A7DE8" w:rsidRPr="00EF1B51">
        <w:rPr>
          <w:rFonts w:asciiTheme="minorHAnsi" w:hAnsiTheme="minorHAnsi" w:cstheme="minorHAnsi"/>
          <w:bCs/>
        </w:rPr>
        <w:t xml:space="preserve"> SI</w:t>
      </w:r>
      <w:r w:rsidR="00D90255" w:rsidRPr="00EF1B51">
        <w:rPr>
          <w:rFonts w:asciiTheme="minorHAnsi" w:hAnsiTheme="minorHAnsi" w:cstheme="minorHAnsi"/>
          <w:bCs/>
        </w:rPr>
        <w:t xml:space="preserve"> 85537322</w:t>
      </w:r>
      <w:r w:rsidR="009A1F8A" w:rsidRPr="00EF1B51">
        <w:rPr>
          <w:rFonts w:asciiTheme="minorHAnsi" w:hAnsiTheme="minorHAnsi" w:cstheme="minorHAnsi"/>
          <w:bCs/>
        </w:rPr>
        <w:t xml:space="preserve"> </w:t>
      </w:r>
      <w:r w:rsidR="004A7DE8" w:rsidRPr="00EF1B51">
        <w:rPr>
          <w:rFonts w:asciiTheme="minorHAnsi" w:hAnsiTheme="minorHAnsi" w:cstheme="minorHAnsi"/>
          <w:bCs/>
        </w:rPr>
        <w:t>(v nadaljevanju: občina)</w:t>
      </w:r>
    </w:p>
    <w:p w14:paraId="30C877EC" w14:textId="77777777" w:rsidR="004A7DE8" w:rsidRPr="00EF1B51" w:rsidRDefault="004A7DE8" w:rsidP="004A7DE8">
      <w:pPr>
        <w:jc w:val="both"/>
        <w:rPr>
          <w:rFonts w:asciiTheme="minorHAnsi" w:hAnsiTheme="minorHAnsi" w:cstheme="minorHAnsi"/>
        </w:rPr>
      </w:pPr>
    </w:p>
    <w:p w14:paraId="15AD6AC9" w14:textId="77777777" w:rsidR="004A7DE8" w:rsidRPr="00EF1B51" w:rsidRDefault="004A7DE8" w:rsidP="004A7DE8">
      <w:pPr>
        <w:jc w:val="both"/>
        <w:rPr>
          <w:rFonts w:asciiTheme="minorHAnsi" w:hAnsiTheme="minorHAnsi" w:cstheme="minorHAnsi"/>
        </w:rPr>
      </w:pPr>
      <w:r w:rsidRPr="00EF1B51">
        <w:rPr>
          <w:rFonts w:asciiTheme="minorHAnsi" w:hAnsiTheme="minorHAnsi" w:cstheme="minorHAnsi"/>
        </w:rPr>
        <w:t>in</w:t>
      </w:r>
    </w:p>
    <w:p w14:paraId="38E65086" w14:textId="77777777" w:rsidR="004A7DE8" w:rsidRPr="00EF1B51" w:rsidRDefault="004A7DE8" w:rsidP="004A7DE8">
      <w:pPr>
        <w:jc w:val="both"/>
        <w:rPr>
          <w:rFonts w:asciiTheme="minorHAnsi" w:hAnsiTheme="minorHAnsi" w:cstheme="minorHAnsi"/>
        </w:rPr>
      </w:pPr>
    </w:p>
    <w:p w14:paraId="76AC04A9" w14:textId="77777777" w:rsidR="004A7DE8" w:rsidRPr="00EF1B51" w:rsidRDefault="00363B5A" w:rsidP="004A7DE8">
      <w:pPr>
        <w:jc w:val="both"/>
        <w:rPr>
          <w:rFonts w:asciiTheme="minorHAnsi" w:hAnsiTheme="minorHAnsi" w:cstheme="minorHAnsi"/>
        </w:rPr>
      </w:pPr>
      <w:r w:rsidRPr="00EF1B51">
        <w:rPr>
          <w:rFonts w:asciiTheme="minorHAnsi" w:hAnsiTheme="minorHAnsi" w:cstheme="minorHAnsi"/>
        </w:rPr>
        <w:t xml:space="preserve">____________________________________________, </w:t>
      </w:r>
      <w:r w:rsidR="00C932A9" w:rsidRPr="00EF1B51">
        <w:rPr>
          <w:rFonts w:asciiTheme="minorHAnsi" w:hAnsiTheme="minorHAnsi" w:cstheme="minorHAnsi"/>
        </w:rPr>
        <w:t>identifikacijska š</w:t>
      </w:r>
      <w:r w:rsidRPr="00EF1B51">
        <w:rPr>
          <w:rFonts w:asciiTheme="minorHAnsi" w:hAnsiTheme="minorHAnsi" w:cstheme="minorHAnsi"/>
        </w:rPr>
        <w:t>tevilka ________________________,</w:t>
      </w:r>
      <w:r w:rsidR="007946C3" w:rsidRPr="00EF1B51">
        <w:rPr>
          <w:rFonts w:asciiTheme="minorHAnsi" w:hAnsiTheme="minorHAnsi" w:cstheme="minorHAnsi"/>
        </w:rPr>
        <w:t xml:space="preserve"> </w:t>
      </w:r>
      <w:r w:rsidR="004A7DE8" w:rsidRPr="00EF1B51">
        <w:rPr>
          <w:rFonts w:asciiTheme="minorHAnsi" w:hAnsiTheme="minorHAnsi" w:cstheme="minorHAnsi"/>
          <w:bCs/>
          <w:color w:val="000000"/>
        </w:rPr>
        <w:t>ki ga zastopa predsednik</w:t>
      </w:r>
      <w:r w:rsidR="00D22C1E" w:rsidRPr="00EF1B51">
        <w:rPr>
          <w:rFonts w:asciiTheme="minorHAnsi" w:hAnsiTheme="minorHAnsi" w:cstheme="minorHAnsi"/>
          <w:bCs/>
          <w:color w:val="000000"/>
        </w:rPr>
        <w:t xml:space="preserve"> </w:t>
      </w:r>
      <w:r w:rsidRPr="00EF1B51">
        <w:rPr>
          <w:rFonts w:asciiTheme="minorHAnsi" w:hAnsiTheme="minorHAnsi" w:cstheme="minorHAnsi"/>
          <w:bCs/>
          <w:color w:val="000000"/>
        </w:rPr>
        <w:t>_________________________</w:t>
      </w:r>
      <w:r w:rsidR="00AD3D02" w:rsidRPr="00EF1B51">
        <w:rPr>
          <w:rFonts w:asciiTheme="minorHAnsi" w:hAnsiTheme="minorHAnsi" w:cstheme="minorHAnsi"/>
          <w:bCs/>
        </w:rPr>
        <w:t xml:space="preserve"> </w:t>
      </w:r>
      <w:r w:rsidR="004A7DE8" w:rsidRPr="00EF1B51">
        <w:rPr>
          <w:rFonts w:asciiTheme="minorHAnsi" w:hAnsiTheme="minorHAnsi" w:cstheme="minorHAnsi"/>
        </w:rPr>
        <w:t>(v nadaljevanju: društvo)</w:t>
      </w:r>
    </w:p>
    <w:p w14:paraId="403BBB62" w14:textId="77777777" w:rsidR="004A7DE8" w:rsidRPr="00EF1B51" w:rsidRDefault="004A7DE8" w:rsidP="004A7DE8">
      <w:pPr>
        <w:jc w:val="both"/>
        <w:rPr>
          <w:rFonts w:asciiTheme="minorHAnsi" w:hAnsiTheme="minorHAnsi" w:cstheme="minorHAnsi"/>
        </w:rPr>
      </w:pPr>
    </w:p>
    <w:p w14:paraId="4E907F55" w14:textId="77777777" w:rsidR="004A7DE8" w:rsidRPr="00EF1B51" w:rsidRDefault="004A7DE8" w:rsidP="004A7DE8">
      <w:pPr>
        <w:jc w:val="both"/>
        <w:rPr>
          <w:rFonts w:asciiTheme="minorHAnsi" w:hAnsiTheme="minorHAnsi" w:cstheme="minorHAnsi"/>
        </w:rPr>
      </w:pPr>
      <w:r w:rsidRPr="00EF1B51">
        <w:rPr>
          <w:rFonts w:asciiTheme="minorHAnsi" w:hAnsiTheme="minorHAnsi" w:cstheme="minorHAnsi"/>
        </w:rPr>
        <w:t xml:space="preserve">sklepata </w:t>
      </w:r>
    </w:p>
    <w:p w14:paraId="1871CCD4" w14:textId="77777777" w:rsidR="004A7DE8" w:rsidRPr="00EF1B51" w:rsidRDefault="004A7DE8" w:rsidP="004A7DE8">
      <w:pPr>
        <w:jc w:val="both"/>
        <w:rPr>
          <w:rFonts w:asciiTheme="minorHAnsi" w:hAnsiTheme="minorHAnsi" w:cstheme="minorHAnsi"/>
          <w:color w:val="FF0000"/>
        </w:rPr>
      </w:pPr>
    </w:p>
    <w:p w14:paraId="60CB9889" w14:textId="77777777" w:rsidR="004A7DE8" w:rsidRPr="00EF1B51" w:rsidRDefault="004A7DE8" w:rsidP="004A7DE8">
      <w:pPr>
        <w:jc w:val="center"/>
        <w:rPr>
          <w:rFonts w:asciiTheme="minorHAnsi" w:hAnsiTheme="minorHAnsi" w:cstheme="minorHAnsi"/>
          <w:b/>
        </w:rPr>
      </w:pPr>
      <w:r w:rsidRPr="00EF1B51">
        <w:rPr>
          <w:rFonts w:asciiTheme="minorHAnsi" w:hAnsiTheme="minorHAnsi" w:cstheme="minorHAnsi"/>
          <w:b/>
        </w:rPr>
        <w:t>P O G O D B O</w:t>
      </w:r>
    </w:p>
    <w:p w14:paraId="7DA7B075" w14:textId="77777777" w:rsidR="004A7DE8" w:rsidRPr="00EF1B51" w:rsidRDefault="004A7DE8" w:rsidP="004A7DE8">
      <w:pPr>
        <w:jc w:val="center"/>
        <w:rPr>
          <w:rFonts w:asciiTheme="minorHAnsi" w:hAnsiTheme="minorHAnsi" w:cstheme="minorHAnsi"/>
          <w:b/>
        </w:rPr>
      </w:pPr>
    </w:p>
    <w:p w14:paraId="25297FE7" w14:textId="5D23EE1E" w:rsidR="004A7DE8" w:rsidRPr="00EF1B51" w:rsidRDefault="004A7DE8" w:rsidP="004A7DE8">
      <w:pPr>
        <w:jc w:val="center"/>
        <w:rPr>
          <w:rFonts w:asciiTheme="minorHAnsi" w:hAnsiTheme="minorHAnsi" w:cstheme="minorHAnsi"/>
          <w:b/>
        </w:rPr>
      </w:pPr>
      <w:r w:rsidRPr="00EF1B51">
        <w:rPr>
          <w:rFonts w:asciiTheme="minorHAnsi" w:hAnsiTheme="minorHAnsi" w:cstheme="minorHAnsi"/>
          <w:b/>
        </w:rPr>
        <w:t>O SOFINANCIRAN</w:t>
      </w:r>
      <w:r w:rsidR="005403F6" w:rsidRPr="00EF1B51">
        <w:rPr>
          <w:rFonts w:asciiTheme="minorHAnsi" w:hAnsiTheme="minorHAnsi" w:cstheme="minorHAnsi"/>
          <w:b/>
        </w:rPr>
        <w:t>J</w:t>
      </w:r>
      <w:r w:rsidR="003D1D83" w:rsidRPr="00EF1B51">
        <w:rPr>
          <w:rFonts w:asciiTheme="minorHAnsi" w:hAnsiTheme="minorHAnsi" w:cstheme="minorHAnsi"/>
          <w:b/>
        </w:rPr>
        <w:t>U ŠPORTNIH PROGRAMOV</w:t>
      </w:r>
      <w:r w:rsidR="003117BF">
        <w:rPr>
          <w:rFonts w:asciiTheme="minorHAnsi" w:hAnsiTheme="minorHAnsi" w:cstheme="minorHAnsi"/>
          <w:b/>
        </w:rPr>
        <w:t>,</w:t>
      </w:r>
      <w:r w:rsidR="003D1D83" w:rsidRPr="00EF1B51">
        <w:rPr>
          <w:rFonts w:asciiTheme="minorHAnsi" w:hAnsiTheme="minorHAnsi" w:cstheme="minorHAnsi"/>
          <w:b/>
        </w:rPr>
        <w:t xml:space="preserve"> </w:t>
      </w:r>
      <w:r w:rsidR="003117BF" w:rsidRPr="003117BF">
        <w:rPr>
          <w:rFonts w:asciiTheme="minorHAnsi" w:hAnsiTheme="minorHAnsi" w:cstheme="minorHAnsi"/>
          <w:b/>
        </w:rPr>
        <w:t>PRIREDITEV, IZOBRAŽEVANJ</w:t>
      </w:r>
      <w:r w:rsidR="003117BF">
        <w:rPr>
          <w:rFonts w:asciiTheme="minorHAnsi" w:hAnsiTheme="minorHAnsi" w:cstheme="minorHAnsi"/>
          <w:b/>
        </w:rPr>
        <w:t>A, INFORMATIKE</w:t>
      </w:r>
      <w:r w:rsidR="003117BF" w:rsidRPr="003117BF">
        <w:rPr>
          <w:rFonts w:asciiTheme="minorHAnsi" w:hAnsiTheme="minorHAnsi" w:cstheme="minorHAnsi"/>
          <w:b/>
        </w:rPr>
        <w:t xml:space="preserve"> IN ZALOŽNIŠTVA V LETU 202</w:t>
      </w:r>
      <w:r w:rsidR="00F02BA7">
        <w:rPr>
          <w:rFonts w:asciiTheme="minorHAnsi" w:hAnsiTheme="minorHAnsi" w:cstheme="minorHAnsi"/>
          <w:b/>
        </w:rPr>
        <w:t>6</w:t>
      </w:r>
    </w:p>
    <w:p w14:paraId="441C7D16" w14:textId="77777777" w:rsidR="004A7DE8" w:rsidRPr="00EF1B51" w:rsidRDefault="004A7DE8" w:rsidP="004A7DE8">
      <w:pPr>
        <w:rPr>
          <w:rFonts w:asciiTheme="minorHAnsi" w:hAnsiTheme="minorHAnsi" w:cstheme="minorHAnsi"/>
          <w:b/>
          <w:color w:val="FF0000"/>
        </w:rPr>
      </w:pPr>
    </w:p>
    <w:p w14:paraId="1A5D7C7F" w14:textId="77777777" w:rsidR="004A7DE8" w:rsidRPr="00EF1B51" w:rsidRDefault="004A7DE8" w:rsidP="004A7DE8">
      <w:pPr>
        <w:jc w:val="center"/>
        <w:rPr>
          <w:rFonts w:asciiTheme="minorHAnsi" w:hAnsiTheme="minorHAnsi" w:cstheme="minorHAnsi"/>
        </w:rPr>
      </w:pPr>
      <w:r w:rsidRPr="00EF1B51">
        <w:rPr>
          <w:rFonts w:asciiTheme="minorHAnsi" w:hAnsiTheme="minorHAnsi" w:cstheme="minorHAnsi"/>
        </w:rPr>
        <w:t>1. člen</w:t>
      </w:r>
    </w:p>
    <w:p w14:paraId="0F7DC119" w14:textId="77777777" w:rsidR="004A7DE8" w:rsidRPr="00EF1B51" w:rsidRDefault="004A7DE8" w:rsidP="004A7DE8">
      <w:pPr>
        <w:jc w:val="both"/>
        <w:rPr>
          <w:rFonts w:asciiTheme="minorHAnsi" w:hAnsiTheme="minorHAnsi" w:cstheme="minorHAnsi"/>
        </w:rPr>
      </w:pPr>
    </w:p>
    <w:p w14:paraId="66658EF5" w14:textId="77777777" w:rsidR="004A7DE8" w:rsidRPr="00EF1B51" w:rsidRDefault="004A7DE8" w:rsidP="004A7DE8">
      <w:pPr>
        <w:jc w:val="both"/>
        <w:rPr>
          <w:rFonts w:asciiTheme="minorHAnsi" w:hAnsiTheme="minorHAnsi" w:cstheme="minorHAnsi"/>
        </w:rPr>
      </w:pPr>
      <w:r w:rsidRPr="00EF1B51">
        <w:rPr>
          <w:rFonts w:asciiTheme="minorHAnsi" w:hAnsiTheme="minorHAnsi" w:cstheme="minorHAnsi"/>
        </w:rPr>
        <w:t>Pogodbeni stranki uvodoma ugotavljata, da:</w:t>
      </w:r>
    </w:p>
    <w:p w14:paraId="612A33A7" w14:textId="5EF96E41" w:rsidR="004A7DE8" w:rsidRPr="00EF1B51" w:rsidRDefault="004A7DE8" w:rsidP="004A7DE8">
      <w:pPr>
        <w:numPr>
          <w:ilvl w:val="0"/>
          <w:numId w:val="1"/>
        </w:numPr>
        <w:jc w:val="both"/>
        <w:rPr>
          <w:rFonts w:asciiTheme="minorHAnsi" w:hAnsiTheme="minorHAnsi" w:cstheme="minorHAnsi"/>
        </w:rPr>
      </w:pPr>
      <w:r w:rsidRPr="00EF1B51">
        <w:rPr>
          <w:rFonts w:asciiTheme="minorHAnsi" w:hAnsiTheme="minorHAnsi" w:cstheme="minorHAnsi"/>
        </w:rPr>
        <w:t>je</w:t>
      </w:r>
      <w:r w:rsidR="00AD3D02" w:rsidRPr="00EF1B51">
        <w:rPr>
          <w:rFonts w:asciiTheme="minorHAnsi" w:hAnsiTheme="minorHAnsi" w:cstheme="minorHAnsi"/>
        </w:rPr>
        <w:t xml:space="preserve"> </w:t>
      </w:r>
      <w:r w:rsidR="00AD3D02" w:rsidRPr="007D273F">
        <w:rPr>
          <w:rFonts w:asciiTheme="minorHAnsi" w:hAnsiTheme="minorHAnsi" w:cstheme="minorHAnsi"/>
        </w:rPr>
        <w:t>bil</w:t>
      </w:r>
      <w:r w:rsidR="003D1D83" w:rsidRPr="007D273F">
        <w:rPr>
          <w:rFonts w:asciiTheme="minorHAnsi" w:hAnsiTheme="minorHAnsi" w:cstheme="minorHAnsi"/>
        </w:rPr>
        <w:t>a</w:t>
      </w:r>
      <w:r w:rsidR="00AD3D02" w:rsidRPr="007D273F">
        <w:rPr>
          <w:rFonts w:asciiTheme="minorHAnsi" w:hAnsiTheme="minorHAnsi" w:cstheme="minorHAnsi"/>
        </w:rPr>
        <w:t xml:space="preserve"> v </w:t>
      </w:r>
      <w:r w:rsidR="00C32B11" w:rsidRPr="007D273F">
        <w:rPr>
          <w:rFonts w:asciiTheme="minorHAnsi" w:hAnsiTheme="minorHAnsi" w:cstheme="minorHAnsi"/>
        </w:rPr>
        <w:t xml:space="preserve">Gorenjskem glasu dne </w:t>
      </w:r>
      <w:r w:rsidR="007347C2">
        <w:rPr>
          <w:rFonts w:asciiTheme="minorHAnsi" w:hAnsiTheme="minorHAnsi" w:cstheme="minorHAnsi"/>
        </w:rPr>
        <w:t>1</w:t>
      </w:r>
      <w:r w:rsidR="00F02BA7">
        <w:rPr>
          <w:rFonts w:asciiTheme="minorHAnsi" w:hAnsiTheme="minorHAnsi" w:cstheme="minorHAnsi"/>
        </w:rPr>
        <w:t>6</w:t>
      </w:r>
      <w:r w:rsidR="007347C2">
        <w:rPr>
          <w:rFonts w:asciiTheme="minorHAnsi" w:hAnsiTheme="minorHAnsi" w:cstheme="minorHAnsi"/>
        </w:rPr>
        <w:t>. 1. 202</w:t>
      </w:r>
      <w:r w:rsidR="00F02BA7">
        <w:rPr>
          <w:rFonts w:asciiTheme="minorHAnsi" w:hAnsiTheme="minorHAnsi" w:cstheme="minorHAnsi"/>
        </w:rPr>
        <w:t>6</w:t>
      </w:r>
      <w:r w:rsidR="007347C2">
        <w:rPr>
          <w:rFonts w:asciiTheme="minorHAnsi" w:hAnsiTheme="minorHAnsi" w:cstheme="minorHAnsi"/>
        </w:rPr>
        <w:t xml:space="preserve"> </w:t>
      </w:r>
      <w:r w:rsidRPr="007D273F">
        <w:rPr>
          <w:rFonts w:asciiTheme="minorHAnsi" w:hAnsiTheme="minorHAnsi" w:cstheme="minorHAnsi"/>
        </w:rPr>
        <w:t>objavljen</w:t>
      </w:r>
      <w:r w:rsidR="003D1D83" w:rsidRPr="007D273F">
        <w:rPr>
          <w:rFonts w:asciiTheme="minorHAnsi" w:hAnsiTheme="minorHAnsi" w:cstheme="minorHAnsi"/>
        </w:rPr>
        <w:t xml:space="preserve">a </w:t>
      </w:r>
      <w:r w:rsidR="003D1D83" w:rsidRPr="00EF1B51">
        <w:rPr>
          <w:rFonts w:asciiTheme="minorHAnsi" w:hAnsiTheme="minorHAnsi" w:cstheme="minorHAnsi"/>
        </w:rPr>
        <w:t>najava in na spletni strani občine Šenčur besedilo javnega razpisa</w:t>
      </w:r>
      <w:r w:rsidRPr="00EF1B51">
        <w:rPr>
          <w:rFonts w:asciiTheme="minorHAnsi" w:hAnsiTheme="minorHAnsi" w:cstheme="minorHAnsi"/>
        </w:rPr>
        <w:t xml:space="preserve"> za sofinanciranje programov</w:t>
      </w:r>
      <w:r w:rsidR="00C32B11" w:rsidRPr="00EF1B51">
        <w:rPr>
          <w:rFonts w:asciiTheme="minorHAnsi" w:hAnsiTheme="minorHAnsi" w:cstheme="minorHAnsi"/>
        </w:rPr>
        <w:t xml:space="preserve"> športa</w:t>
      </w:r>
      <w:r w:rsidRPr="00EF1B51">
        <w:rPr>
          <w:rFonts w:asciiTheme="minorHAnsi" w:hAnsiTheme="minorHAnsi" w:cstheme="minorHAnsi"/>
        </w:rPr>
        <w:t xml:space="preserve"> v občini </w:t>
      </w:r>
      <w:r w:rsidR="009506E5" w:rsidRPr="00EF1B51">
        <w:rPr>
          <w:rFonts w:asciiTheme="minorHAnsi" w:hAnsiTheme="minorHAnsi" w:cstheme="minorHAnsi"/>
        </w:rPr>
        <w:t xml:space="preserve">Šenčur </w:t>
      </w:r>
      <w:r w:rsidR="003D1D83" w:rsidRPr="00EF1B51">
        <w:rPr>
          <w:rFonts w:asciiTheme="minorHAnsi" w:hAnsiTheme="minorHAnsi" w:cstheme="minorHAnsi"/>
        </w:rPr>
        <w:t>za leto 20</w:t>
      </w:r>
      <w:r w:rsidR="00B36690" w:rsidRPr="00EF1B51">
        <w:rPr>
          <w:rFonts w:asciiTheme="minorHAnsi" w:hAnsiTheme="minorHAnsi" w:cstheme="minorHAnsi"/>
        </w:rPr>
        <w:t>2</w:t>
      </w:r>
      <w:r w:rsidR="00F02BA7">
        <w:rPr>
          <w:rFonts w:asciiTheme="minorHAnsi" w:hAnsiTheme="minorHAnsi" w:cstheme="minorHAnsi"/>
        </w:rPr>
        <w:t>6</w:t>
      </w:r>
      <w:r w:rsidRPr="00EF1B51">
        <w:rPr>
          <w:rFonts w:asciiTheme="minorHAnsi" w:hAnsiTheme="minorHAnsi" w:cstheme="minorHAnsi"/>
        </w:rPr>
        <w:t>,</w:t>
      </w:r>
    </w:p>
    <w:p w14:paraId="2B0C8807" w14:textId="2FEE97DE" w:rsidR="0013241B" w:rsidRPr="00EF1B51" w:rsidRDefault="004A7DE8" w:rsidP="004A7DE8">
      <w:pPr>
        <w:numPr>
          <w:ilvl w:val="0"/>
          <w:numId w:val="1"/>
        </w:numPr>
        <w:jc w:val="both"/>
        <w:rPr>
          <w:rFonts w:asciiTheme="minorHAnsi" w:hAnsiTheme="minorHAnsi" w:cstheme="minorHAnsi"/>
        </w:rPr>
      </w:pPr>
      <w:r w:rsidRPr="00EF1B51">
        <w:rPr>
          <w:rFonts w:asciiTheme="minorHAnsi" w:hAnsiTheme="minorHAnsi" w:cstheme="minorHAnsi"/>
        </w:rPr>
        <w:t xml:space="preserve">so bila društvu </w:t>
      </w:r>
      <w:r w:rsidR="00206A05">
        <w:rPr>
          <w:rFonts w:asciiTheme="minorHAnsi" w:hAnsiTheme="minorHAnsi" w:cstheme="minorHAnsi"/>
        </w:rPr>
        <w:t>z določbo</w:t>
      </w:r>
      <w:r w:rsidRPr="00EF1B51">
        <w:rPr>
          <w:rFonts w:asciiTheme="minorHAnsi" w:hAnsiTheme="minorHAnsi" w:cstheme="minorHAnsi"/>
        </w:rPr>
        <w:t xml:space="preserve"> št.</w:t>
      </w:r>
      <w:r w:rsidR="00AD3D02" w:rsidRPr="00EF1B51">
        <w:rPr>
          <w:rFonts w:asciiTheme="minorHAnsi" w:hAnsiTheme="minorHAnsi" w:cstheme="minorHAnsi"/>
        </w:rPr>
        <w:t xml:space="preserve"> </w:t>
      </w:r>
      <w:r w:rsidR="00363B5A" w:rsidRPr="00EF1B51">
        <w:rPr>
          <w:rFonts w:asciiTheme="minorHAnsi" w:hAnsiTheme="minorHAnsi" w:cstheme="minorHAnsi"/>
        </w:rPr>
        <w:t>__________________</w:t>
      </w:r>
      <w:r w:rsidR="00AD3D02" w:rsidRPr="00EF1B51">
        <w:rPr>
          <w:rFonts w:asciiTheme="minorHAnsi" w:hAnsiTheme="minorHAnsi" w:cstheme="minorHAnsi"/>
        </w:rPr>
        <w:t xml:space="preserve"> z dne </w:t>
      </w:r>
      <w:r w:rsidR="00363B5A" w:rsidRPr="00EF1B51">
        <w:rPr>
          <w:rFonts w:asciiTheme="minorHAnsi" w:hAnsiTheme="minorHAnsi" w:cstheme="minorHAnsi"/>
        </w:rPr>
        <w:t>____________</w:t>
      </w:r>
      <w:r w:rsidRPr="00EF1B51">
        <w:rPr>
          <w:rFonts w:asciiTheme="minorHAnsi" w:hAnsiTheme="minorHAnsi" w:cstheme="minorHAnsi"/>
        </w:rPr>
        <w:t xml:space="preserve"> dodeljena sredstva v višini</w:t>
      </w:r>
      <w:r w:rsidR="00FE7B09" w:rsidRPr="00EF1B51">
        <w:rPr>
          <w:rFonts w:asciiTheme="minorHAnsi" w:hAnsiTheme="minorHAnsi" w:cstheme="minorHAnsi"/>
        </w:rPr>
        <w:t xml:space="preserve"> </w:t>
      </w:r>
      <w:r w:rsidR="00363B5A" w:rsidRPr="00EF1B51">
        <w:rPr>
          <w:rFonts w:asciiTheme="minorHAnsi" w:hAnsiTheme="minorHAnsi" w:cstheme="minorHAnsi"/>
          <w:b/>
        </w:rPr>
        <w:t>____________________</w:t>
      </w:r>
      <w:r w:rsidRPr="00EF1B51">
        <w:rPr>
          <w:rFonts w:asciiTheme="minorHAnsi" w:hAnsiTheme="minorHAnsi" w:cstheme="minorHAnsi"/>
        </w:rPr>
        <w:t>,</w:t>
      </w:r>
    </w:p>
    <w:p w14:paraId="1ACB3FC6" w14:textId="77777777" w:rsidR="004A7DE8" w:rsidRPr="00EF1B51" w:rsidRDefault="004A7DE8" w:rsidP="004A7DE8">
      <w:pPr>
        <w:numPr>
          <w:ilvl w:val="0"/>
          <w:numId w:val="1"/>
        </w:numPr>
        <w:jc w:val="both"/>
        <w:rPr>
          <w:rFonts w:asciiTheme="minorHAnsi" w:hAnsiTheme="minorHAnsi" w:cstheme="minorHAnsi"/>
        </w:rPr>
      </w:pPr>
      <w:r w:rsidRPr="00EF1B51">
        <w:rPr>
          <w:rFonts w:asciiTheme="minorHAnsi" w:hAnsiTheme="minorHAnsi" w:cstheme="minorHAnsi"/>
        </w:rPr>
        <w:t>se sredstva namenjajo za:</w:t>
      </w:r>
    </w:p>
    <w:p w14:paraId="5DCEC923" w14:textId="77777777" w:rsidR="00CB3B94" w:rsidRPr="00EF1B51" w:rsidRDefault="00CB3B94" w:rsidP="00CB3B94">
      <w:pPr>
        <w:pStyle w:val="Telobesedila2"/>
        <w:rPr>
          <w:rFonts w:asciiTheme="minorHAnsi" w:hAnsiTheme="minorHAnsi" w:cstheme="minorHAnsi"/>
          <w:b/>
          <w:sz w:val="24"/>
        </w:rPr>
      </w:pPr>
    </w:p>
    <w:tbl>
      <w:tblPr>
        <w:tblW w:w="9157" w:type="dxa"/>
        <w:tblInd w:w="55" w:type="dxa"/>
        <w:tblCellMar>
          <w:left w:w="70" w:type="dxa"/>
          <w:right w:w="70" w:type="dxa"/>
        </w:tblCellMar>
        <w:tblLook w:val="04A0" w:firstRow="1" w:lastRow="0" w:firstColumn="1" w:lastColumn="0" w:noHBand="0" w:noVBand="1"/>
      </w:tblPr>
      <w:tblGrid>
        <w:gridCol w:w="5827"/>
        <w:gridCol w:w="1568"/>
        <w:gridCol w:w="1762"/>
      </w:tblGrid>
      <w:tr w:rsidR="00CB3B94" w:rsidRPr="00EF1B51" w14:paraId="47E9EE48" w14:textId="77777777" w:rsidTr="00CB3B94">
        <w:trPr>
          <w:trHeight w:val="255"/>
        </w:trPr>
        <w:tc>
          <w:tcPr>
            <w:tcW w:w="5827" w:type="dxa"/>
            <w:tcBorders>
              <w:top w:val="single" w:sz="8" w:space="0" w:color="auto"/>
              <w:left w:val="single" w:sz="8" w:space="0" w:color="auto"/>
              <w:bottom w:val="nil"/>
              <w:right w:val="single" w:sz="8" w:space="0" w:color="auto"/>
            </w:tcBorders>
            <w:shd w:val="clear" w:color="auto" w:fill="FFFF00"/>
            <w:noWrap/>
            <w:vAlign w:val="bottom"/>
            <w:hideMark/>
          </w:tcPr>
          <w:p w14:paraId="61073BFA" w14:textId="39B4F7BC" w:rsidR="00CB3B94" w:rsidRPr="00EF1B51" w:rsidRDefault="0071363A">
            <w:pPr>
              <w:jc w:val="center"/>
              <w:rPr>
                <w:rFonts w:asciiTheme="minorHAnsi" w:hAnsiTheme="minorHAnsi" w:cstheme="minorHAnsi"/>
                <w:b/>
                <w:bCs/>
                <w:sz w:val="20"/>
              </w:rPr>
            </w:pPr>
            <w:bookmarkStart w:id="0" w:name="_Hlk158388140"/>
            <w:r>
              <w:rPr>
                <w:rFonts w:asciiTheme="minorHAnsi" w:hAnsiTheme="minorHAnsi" w:cstheme="minorHAnsi"/>
                <w:b/>
                <w:bCs/>
                <w:sz w:val="20"/>
              </w:rPr>
              <w:t>PROGRAM - NAZIV</w:t>
            </w:r>
          </w:p>
        </w:tc>
        <w:tc>
          <w:tcPr>
            <w:tcW w:w="1568" w:type="dxa"/>
            <w:tcBorders>
              <w:top w:val="single" w:sz="8" w:space="0" w:color="auto"/>
              <w:left w:val="nil"/>
              <w:bottom w:val="nil"/>
              <w:right w:val="single" w:sz="8" w:space="0" w:color="auto"/>
            </w:tcBorders>
            <w:shd w:val="clear" w:color="auto" w:fill="FFFF00"/>
            <w:noWrap/>
            <w:vAlign w:val="bottom"/>
            <w:hideMark/>
          </w:tcPr>
          <w:p w14:paraId="6D94C4C1" w14:textId="77777777" w:rsidR="00CB3B94" w:rsidRPr="00EF1B51" w:rsidRDefault="00CB3B94">
            <w:pPr>
              <w:jc w:val="center"/>
              <w:rPr>
                <w:rFonts w:asciiTheme="minorHAnsi" w:hAnsiTheme="minorHAnsi" w:cstheme="minorHAnsi"/>
                <w:b/>
                <w:bCs/>
                <w:sz w:val="16"/>
                <w:szCs w:val="16"/>
              </w:rPr>
            </w:pPr>
            <w:r w:rsidRPr="00EF1B51">
              <w:rPr>
                <w:rFonts w:asciiTheme="minorHAnsi" w:hAnsiTheme="minorHAnsi" w:cstheme="minorHAnsi"/>
                <w:b/>
                <w:bCs/>
                <w:sz w:val="16"/>
                <w:szCs w:val="16"/>
              </w:rPr>
              <w:t>Obseg</w:t>
            </w:r>
          </w:p>
        </w:tc>
        <w:tc>
          <w:tcPr>
            <w:tcW w:w="1762" w:type="dxa"/>
            <w:tcBorders>
              <w:top w:val="single" w:sz="8" w:space="0" w:color="auto"/>
              <w:left w:val="nil"/>
              <w:bottom w:val="nil"/>
              <w:right w:val="single" w:sz="8" w:space="0" w:color="auto"/>
            </w:tcBorders>
            <w:shd w:val="clear" w:color="auto" w:fill="FFFF00"/>
            <w:vAlign w:val="bottom"/>
            <w:hideMark/>
          </w:tcPr>
          <w:p w14:paraId="7F4CFF45" w14:textId="77777777" w:rsidR="00CB3B94" w:rsidRPr="00EF1B51" w:rsidRDefault="00CB3B94">
            <w:pPr>
              <w:jc w:val="center"/>
              <w:rPr>
                <w:rFonts w:asciiTheme="minorHAnsi" w:hAnsiTheme="minorHAnsi" w:cstheme="minorHAnsi"/>
                <w:b/>
                <w:bCs/>
                <w:sz w:val="16"/>
                <w:szCs w:val="16"/>
              </w:rPr>
            </w:pPr>
            <w:r w:rsidRPr="00EF1B51">
              <w:rPr>
                <w:rFonts w:asciiTheme="minorHAnsi" w:hAnsiTheme="minorHAnsi" w:cstheme="minorHAnsi"/>
                <w:b/>
                <w:bCs/>
                <w:sz w:val="16"/>
                <w:szCs w:val="16"/>
              </w:rPr>
              <w:t>Vrednost</w:t>
            </w:r>
          </w:p>
        </w:tc>
      </w:tr>
      <w:tr w:rsidR="00CB3B94" w:rsidRPr="00EF1B51" w14:paraId="3BF6D8EF" w14:textId="77777777" w:rsidTr="00CB3B94">
        <w:trPr>
          <w:trHeight w:val="158"/>
        </w:trPr>
        <w:tc>
          <w:tcPr>
            <w:tcW w:w="5827" w:type="dxa"/>
            <w:tcBorders>
              <w:top w:val="nil"/>
              <w:left w:val="single" w:sz="8" w:space="0" w:color="auto"/>
              <w:bottom w:val="single" w:sz="8" w:space="0" w:color="auto"/>
              <w:right w:val="single" w:sz="8" w:space="0" w:color="auto"/>
            </w:tcBorders>
            <w:shd w:val="clear" w:color="auto" w:fill="FFFF00"/>
            <w:noWrap/>
            <w:vAlign w:val="bottom"/>
            <w:hideMark/>
          </w:tcPr>
          <w:p w14:paraId="74670F81" w14:textId="77777777" w:rsidR="00CB3B94" w:rsidRPr="00EF1B51" w:rsidRDefault="00CB3B94">
            <w:pPr>
              <w:jc w:val="center"/>
              <w:rPr>
                <w:rFonts w:asciiTheme="minorHAnsi" w:hAnsiTheme="minorHAnsi" w:cstheme="minorHAnsi"/>
                <w:b/>
                <w:bCs/>
                <w:sz w:val="14"/>
                <w:szCs w:val="14"/>
              </w:rPr>
            </w:pPr>
            <w:r w:rsidRPr="00EF1B51">
              <w:rPr>
                <w:rFonts w:asciiTheme="minorHAnsi" w:hAnsiTheme="minorHAnsi" w:cstheme="minorHAnsi"/>
                <w:b/>
                <w:bCs/>
                <w:sz w:val="14"/>
                <w:szCs w:val="14"/>
              </w:rPr>
              <w:t>(Vrsta programa iz razpisa)</w:t>
            </w:r>
          </w:p>
        </w:tc>
        <w:tc>
          <w:tcPr>
            <w:tcW w:w="1568" w:type="dxa"/>
            <w:tcBorders>
              <w:top w:val="nil"/>
              <w:left w:val="nil"/>
              <w:bottom w:val="single" w:sz="8" w:space="0" w:color="auto"/>
              <w:right w:val="single" w:sz="8" w:space="0" w:color="auto"/>
            </w:tcBorders>
            <w:shd w:val="clear" w:color="auto" w:fill="FFFF00"/>
            <w:noWrap/>
            <w:vAlign w:val="bottom"/>
            <w:hideMark/>
          </w:tcPr>
          <w:p w14:paraId="30CAAF6A" w14:textId="77777777" w:rsidR="00CB3B94" w:rsidRPr="00EF1B51" w:rsidRDefault="00CB3B94">
            <w:pPr>
              <w:jc w:val="center"/>
              <w:rPr>
                <w:rFonts w:asciiTheme="minorHAnsi" w:hAnsiTheme="minorHAnsi" w:cstheme="minorHAnsi"/>
                <w:b/>
                <w:bCs/>
                <w:sz w:val="16"/>
                <w:szCs w:val="16"/>
              </w:rPr>
            </w:pPr>
            <w:r w:rsidRPr="00EF1B51">
              <w:rPr>
                <w:rFonts w:asciiTheme="minorHAnsi" w:hAnsiTheme="minorHAnsi" w:cstheme="minorHAnsi"/>
                <w:b/>
                <w:bCs/>
                <w:sz w:val="16"/>
                <w:szCs w:val="16"/>
              </w:rPr>
              <w:t>programa v urah</w:t>
            </w:r>
          </w:p>
        </w:tc>
        <w:tc>
          <w:tcPr>
            <w:tcW w:w="1762" w:type="dxa"/>
            <w:tcBorders>
              <w:top w:val="nil"/>
              <w:left w:val="nil"/>
              <w:bottom w:val="single" w:sz="8" w:space="0" w:color="auto"/>
              <w:right w:val="single" w:sz="8" w:space="0" w:color="auto"/>
            </w:tcBorders>
            <w:shd w:val="clear" w:color="auto" w:fill="FFFF00"/>
            <w:vAlign w:val="bottom"/>
            <w:hideMark/>
          </w:tcPr>
          <w:p w14:paraId="6AB8508B" w14:textId="77777777" w:rsidR="00CB3B94" w:rsidRPr="00EF1B51" w:rsidRDefault="00CB3B94">
            <w:pPr>
              <w:jc w:val="center"/>
              <w:rPr>
                <w:rFonts w:asciiTheme="minorHAnsi" w:hAnsiTheme="minorHAnsi" w:cstheme="minorHAnsi"/>
                <w:b/>
                <w:bCs/>
                <w:sz w:val="16"/>
                <w:szCs w:val="16"/>
              </w:rPr>
            </w:pPr>
            <w:r w:rsidRPr="00EF1B51">
              <w:rPr>
                <w:rFonts w:asciiTheme="minorHAnsi" w:hAnsiTheme="minorHAnsi" w:cstheme="minorHAnsi"/>
                <w:b/>
                <w:bCs/>
                <w:sz w:val="16"/>
                <w:szCs w:val="16"/>
              </w:rPr>
              <w:t>programa v EUR</w:t>
            </w:r>
          </w:p>
        </w:tc>
      </w:tr>
      <w:tr w:rsidR="00CB3B94" w:rsidRPr="00EF1B51" w14:paraId="1224F4E8" w14:textId="77777777" w:rsidTr="00363B5A">
        <w:trPr>
          <w:trHeight w:val="255"/>
        </w:trPr>
        <w:tc>
          <w:tcPr>
            <w:tcW w:w="5827" w:type="dxa"/>
            <w:tcBorders>
              <w:top w:val="nil"/>
              <w:left w:val="single" w:sz="8" w:space="0" w:color="auto"/>
              <w:bottom w:val="single" w:sz="4" w:space="0" w:color="auto"/>
              <w:right w:val="single" w:sz="4" w:space="0" w:color="auto"/>
            </w:tcBorders>
            <w:noWrap/>
            <w:vAlign w:val="bottom"/>
          </w:tcPr>
          <w:p w14:paraId="07ED2D02" w14:textId="77777777" w:rsidR="00CB3B94" w:rsidRPr="00EF1B51" w:rsidRDefault="00363B5A">
            <w:pPr>
              <w:rPr>
                <w:rFonts w:asciiTheme="minorHAnsi" w:hAnsiTheme="minorHAnsi" w:cstheme="minorHAnsi"/>
                <w:sz w:val="16"/>
                <w:szCs w:val="16"/>
              </w:rPr>
            </w:pPr>
            <w:r w:rsidRPr="00EF1B51">
              <w:rPr>
                <w:rFonts w:asciiTheme="minorHAnsi" w:hAnsiTheme="minorHAnsi" w:cstheme="minorHAnsi"/>
                <w:sz w:val="16"/>
                <w:szCs w:val="16"/>
              </w:rPr>
              <w:t>Naziv programa iz javnega razpisa</w:t>
            </w:r>
          </w:p>
        </w:tc>
        <w:tc>
          <w:tcPr>
            <w:tcW w:w="1568" w:type="dxa"/>
            <w:tcBorders>
              <w:top w:val="nil"/>
              <w:left w:val="single" w:sz="8" w:space="0" w:color="auto"/>
              <w:bottom w:val="single" w:sz="4" w:space="0" w:color="auto"/>
              <w:right w:val="single" w:sz="8" w:space="0" w:color="auto"/>
            </w:tcBorders>
            <w:noWrap/>
            <w:vAlign w:val="bottom"/>
          </w:tcPr>
          <w:p w14:paraId="30E45395" w14:textId="77777777" w:rsidR="00CB3B94" w:rsidRPr="00EF1B51" w:rsidRDefault="00CB3B94">
            <w:pPr>
              <w:jc w:val="right"/>
              <w:rPr>
                <w:rFonts w:asciiTheme="minorHAnsi" w:hAnsiTheme="minorHAnsi" w:cstheme="minorHAnsi"/>
                <w:sz w:val="18"/>
                <w:szCs w:val="18"/>
              </w:rPr>
            </w:pPr>
          </w:p>
        </w:tc>
        <w:tc>
          <w:tcPr>
            <w:tcW w:w="1762" w:type="dxa"/>
            <w:tcBorders>
              <w:top w:val="nil"/>
              <w:left w:val="single" w:sz="8" w:space="0" w:color="auto"/>
              <w:bottom w:val="single" w:sz="4" w:space="0" w:color="auto"/>
              <w:right w:val="single" w:sz="8" w:space="0" w:color="auto"/>
            </w:tcBorders>
            <w:vAlign w:val="bottom"/>
          </w:tcPr>
          <w:p w14:paraId="42675B43" w14:textId="77777777" w:rsidR="00CB3B94" w:rsidRPr="00EF1B51" w:rsidRDefault="00CB3B94">
            <w:pPr>
              <w:jc w:val="right"/>
              <w:rPr>
                <w:rFonts w:asciiTheme="minorHAnsi" w:hAnsiTheme="minorHAnsi" w:cstheme="minorHAnsi"/>
                <w:sz w:val="18"/>
                <w:szCs w:val="18"/>
              </w:rPr>
            </w:pPr>
          </w:p>
        </w:tc>
      </w:tr>
      <w:bookmarkEnd w:id="0"/>
      <w:tr w:rsidR="00CB3B94" w:rsidRPr="00EF1B51" w14:paraId="3389B2BE" w14:textId="77777777" w:rsidTr="00CB3B94">
        <w:trPr>
          <w:trHeight w:val="255"/>
        </w:trPr>
        <w:tc>
          <w:tcPr>
            <w:tcW w:w="5827" w:type="dxa"/>
            <w:tcBorders>
              <w:top w:val="nil"/>
              <w:left w:val="single" w:sz="8" w:space="0" w:color="auto"/>
              <w:bottom w:val="single" w:sz="4" w:space="0" w:color="auto"/>
              <w:right w:val="single" w:sz="4" w:space="0" w:color="auto"/>
            </w:tcBorders>
            <w:noWrap/>
            <w:vAlign w:val="bottom"/>
            <w:hideMark/>
          </w:tcPr>
          <w:p w14:paraId="2ED41A69" w14:textId="77777777" w:rsidR="00CB3B94" w:rsidRPr="00EF1B51" w:rsidRDefault="00CB3B94">
            <w:pPr>
              <w:rPr>
                <w:rFonts w:asciiTheme="minorHAnsi" w:hAnsiTheme="minorHAnsi" w:cstheme="minorHAnsi"/>
                <w:b/>
                <w:bCs/>
                <w:sz w:val="16"/>
                <w:szCs w:val="16"/>
              </w:rPr>
            </w:pPr>
            <w:r w:rsidRPr="00EF1B51">
              <w:rPr>
                <w:rFonts w:asciiTheme="minorHAnsi" w:hAnsiTheme="minorHAnsi" w:cstheme="minorHAnsi"/>
                <w:b/>
                <w:bCs/>
                <w:sz w:val="16"/>
                <w:szCs w:val="16"/>
              </w:rPr>
              <w:t>SKUPAJ</w:t>
            </w:r>
          </w:p>
        </w:tc>
        <w:tc>
          <w:tcPr>
            <w:tcW w:w="1568" w:type="dxa"/>
            <w:tcBorders>
              <w:top w:val="nil"/>
              <w:left w:val="single" w:sz="8" w:space="0" w:color="auto"/>
              <w:bottom w:val="single" w:sz="4" w:space="0" w:color="auto"/>
              <w:right w:val="single" w:sz="8" w:space="0" w:color="auto"/>
            </w:tcBorders>
            <w:noWrap/>
            <w:vAlign w:val="bottom"/>
          </w:tcPr>
          <w:p w14:paraId="1A05F57B" w14:textId="77777777" w:rsidR="00CB3B94" w:rsidRPr="00EF1B51" w:rsidRDefault="00CB3B94">
            <w:pPr>
              <w:jc w:val="right"/>
              <w:rPr>
                <w:rFonts w:asciiTheme="minorHAnsi" w:hAnsiTheme="minorHAnsi" w:cstheme="minorHAnsi"/>
                <w:b/>
                <w:bCs/>
                <w:sz w:val="18"/>
                <w:szCs w:val="18"/>
              </w:rPr>
            </w:pPr>
          </w:p>
        </w:tc>
        <w:tc>
          <w:tcPr>
            <w:tcW w:w="1762" w:type="dxa"/>
            <w:tcBorders>
              <w:top w:val="nil"/>
              <w:left w:val="single" w:sz="8" w:space="0" w:color="auto"/>
              <w:bottom w:val="single" w:sz="4" w:space="0" w:color="auto"/>
              <w:right w:val="single" w:sz="8" w:space="0" w:color="auto"/>
            </w:tcBorders>
            <w:vAlign w:val="bottom"/>
            <w:hideMark/>
          </w:tcPr>
          <w:p w14:paraId="71A72029" w14:textId="77777777" w:rsidR="00CB3B94" w:rsidRPr="00EF1B51" w:rsidRDefault="00CB3B94">
            <w:pPr>
              <w:jc w:val="right"/>
              <w:rPr>
                <w:rFonts w:asciiTheme="minorHAnsi" w:hAnsiTheme="minorHAnsi" w:cstheme="minorHAnsi"/>
                <w:b/>
                <w:bCs/>
                <w:sz w:val="18"/>
                <w:szCs w:val="18"/>
              </w:rPr>
            </w:pPr>
          </w:p>
        </w:tc>
      </w:tr>
    </w:tbl>
    <w:p w14:paraId="449AE197" w14:textId="77777777" w:rsidR="00CB3B94" w:rsidRPr="00EF1B51" w:rsidRDefault="00CB3B94" w:rsidP="00CB3B94">
      <w:pPr>
        <w:jc w:val="both"/>
        <w:rPr>
          <w:rFonts w:asciiTheme="minorHAnsi" w:hAnsiTheme="minorHAnsi" w:cstheme="minorHAnsi"/>
        </w:rPr>
      </w:pPr>
    </w:p>
    <w:tbl>
      <w:tblPr>
        <w:tblW w:w="9010" w:type="dxa"/>
        <w:tblCellMar>
          <w:left w:w="0" w:type="dxa"/>
          <w:right w:w="0" w:type="dxa"/>
        </w:tblCellMar>
        <w:tblLook w:val="0000" w:firstRow="0" w:lastRow="0" w:firstColumn="0" w:lastColumn="0" w:noHBand="0" w:noVBand="0"/>
      </w:tblPr>
      <w:tblGrid>
        <w:gridCol w:w="6970"/>
        <w:gridCol w:w="2040"/>
      </w:tblGrid>
      <w:tr w:rsidR="00B17504" w:rsidRPr="003F62CC" w14:paraId="5D0EECD3" w14:textId="77777777" w:rsidTr="00FA31D6">
        <w:trPr>
          <w:trHeight w:val="225"/>
        </w:trPr>
        <w:tc>
          <w:tcPr>
            <w:tcW w:w="6970" w:type="dxa"/>
            <w:tcBorders>
              <w:top w:val="single" w:sz="8" w:space="0" w:color="auto"/>
              <w:left w:val="single" w:sz="8" w:space="0" w:color="auto"/>
              <w:bottom w:val="single" w:sz="4" w:space="0" w:color="auto"/>
              <w:right w:val="single" w:sz="8" w:space="0" w:color="auto"/>
            </w:tcBorders>
            <w:shd w:val="clear" w:color="auto" w:fill="FFFF00"/>
            <w:noWrap/>
            <w:vAlign w:val="bottom"/>
          </w:tcPr>
          <w:p w14:paraId="3EB7A7E3" w14:textId="5AFF2F17" w:rsidR="00B17504" w:rsidRPr="00B421CF" w:rsidRDefault="000A3BB7" w:rsidP="00FA31D6">
            <w:pPr>
              <w:jc w:val="center"/>
              <w:rPr>
                <w:rFonts w:ascii="Calibri" w:hAnsi="Calibri" w:cs="Calibri"/>
                <w:b/>
                <w:sz w:val="20"/>
                <w:szCs w:val="20"/>
              </w:rPr>
            </w:pPr>
            <w:bookmarkStart w:id="1" w:name="_Hlk158388191"/>
            <w:r w:rsidRPr="000A3BB7">
              <w:rPr>
                <w:rFonts w:ascii="Calibri" w:hAnsi="Calibri" w:cs="Calibri"/>
                <w:b/>
                <w:sz w:val="20"/>
                <w:szCs w:val="20"/>
              </w:rPr>
              <w:t>PRIREDITV</w:t>
            </w:r>
            <w:r w:rsidR="0071363A">
              <w:rPr>
                <w:rFonts w:ascii="Calibri" w:hAnsi="Calibri" w:cs="Calibri"/>
                <w:b/>
                <w:sz w:val="20"/>
                <w:szCs w:val="20"/>
              </w:rPr>
              <w:t>E</w:t>
            </w:r>
            <w:r w:rsidRPr="000A3BB7">
              <w:rPr>
                <w:rFonts w:ascii="Calibri" w:hAnsi="Calibri" w:cs="Calibri"/>
                <w:b/>
                <w:sz w:val="20"/>
                <w:szCs w:val="20"/>
              </w:rPr>
              <w:t>, IZOBRAŽEVANJA, INFORMATIK</w:t>
            </w:r>
            <w:r w:rsidR="0071363A">
              <w:rPr>
                <w:rFonts w:ascii="Calibri" w:hAnsi="Calibri" w:cs="Calibri"/>
                <w:b/>
                <w:sz w:val="20"/>
                <w:szCs w:val="20"/>
              </w:rPr>
              <w:t>A</w:t>
            </w:r>
            <w:r w:rsidRPr="000A3BB7">
              <w:rPr>
                <w:rFonts w:ascii="Calibri" w:hAnsi="Calibri" w:cs="Calibri"/>
                <w:b/>
                <w:sz w:val="20"/>
                <w:szCs w:val="20"/>
              </w:rPr>
              <w:t xml:space="preserve"> IN ZALOŽNIŠTV</w:t>
            </w:r>
            <w:r w:rsidR="0071363A">
              <w:rPr>
                <w:rFonts w:ascii="Calibri" w:hAnsi="Calibri" w:cs="Calibri"/>
                <w:b/>
                <w:sz w:val="20"/>
                <w:szCs w:val="20"/>
              </w:rPr>
              <w:t>O</w:t>
            </w:r>
          </w:p>
        </w:tc>
        <w:tc>
          <w:tcPr>
            <w:tcW w:w="2040" w:type="dxa"/>
            <w:tcBorders>
              <w:top w:val="single" w:sz="8" w:space="0" w:color="auto"/>
              <w:left w:val="nil"/>
              <w:bottom w:val="single" w:sz="4" w:space="0" w:color="auto"/>
              <w:right w:val="single" w:sz="8" w:space="0" w:color="auto"/>
            </w:tcBorders>
            <w:shd w:val="clear" w:color="auto" w:fill="FFFF00"/>
            <w:noWrap/>
            <w:vAlign w:val="bottom"/>
          </w:tcPr>
          <w:p w14:paraId="26B085EF" w14:textId="77777777" w:rsidR="00B17504" w:rsidRPr="00B421CF" w:rsidRDefault="00B17504" w:rsidP="00FA31D6">
            <w:pPr>
              <w:jc w:val="center"/>
              <w:rPr>
                <w:rFonts w:ascii="Calibri" w:hAnsi="Calibri" w:cs="Calibri"/>
                <w:b/>
                <w:sz w:val="20"/>
                <w:szCs w:val="20"/>
              </w:rPr>
            </w:pPr>
            <w:r w:rsidRPr="00B421CF">
              <w:rPr>
                <w:rFonts w:ascii="Calibri" w:hAnsi="Calibri" w:cs="Calibri"/>
                <w:b/>
                <w:sz w:val="20"/>
                <w:szCs w:val="20"/>
              </w:rPr>
              <w:t>Znesek</w:t>
            </w:r>
          </w:p>
        </w:tc>
      </w:tr>
      <w:tr w:rsidR="00B17504" w:rsidRPr="003F62CC" w14:paraId="342CEDC6" w14:textId="77777777" w:rsidTr="00FA31D6">
        <w:trPr>
          <w:trHeight w:val="225"/>
        </w:trPr>
        <w:tc>
          <w:tcPr>
            <w:tcW w:w="6970" w:type="dxa"/>
            <w:tcBorders>
              <w:top w:val="nil"/>
              <w:left w:val="single" w:sz="8" w:space="0" w:color="auto"/>
              <w:bottom w:val="single" w:sz="4" w:space="0" w:color="auto"/>
              <w:right w:val="single" w:sz="8" w:space="0" w:color="auto"/>
            </w:tcBorders>
            <w:noWrap/>
            <w:vAlign w:val="bottom"/>
          </w:tcPr>
          <w:p w14:paraId="20A0540A" w14:textId="1A2BA5E3" w:rsidR="00B17504" w:rsidRPr="00B421CF" w:rsidRDefault="00B17504" w:rsidP="00FA31D6">
            <w:pPr>
              <w:numPr>
                <w:ilvl w:val="0"/>
                <w:numId w:val="4"/>
              </w:numPr>
              <w:rPr>
                <w:rFonts w:ascii="Calibri" w:hAnsi="Calibri" w:cs="Calibri"/>
                <w:szCs w:val="16"/>
              </w:rPr>
            </w:pPr>
            <w:r w:rsidRPr="00B421CF">
              <w:rPr>
                <w:rFonts w:ascii="Calibri" w:hAnsi="Calibri" w:cs="Calibri"/>
                <w:szCs w:val="16"/>
              </w:rPr>
              <w:t>Prireditev v letu  202</w:t>
            </w:r>
            <w:r w:rsidR="00F02BA7">
              <w:rPr>
                <w:rFonts w:ascii="Calibri" w:hAnsi="Calibri" w:cs="Calibri"/>
                <w:szCs w:val="16"/>
              </w:rPr>
              <w:t>6</w:t>
            </w:r>
            <w:r w:rsidRPr="00B421CF">
              <w:rPr>
                <w:rFonts w:ascii="Calibri" w:hAnsi="Calibri" w:cs="Calibri"/>
                <w:szCs w:val="16"/>
              </w:rPr>
              <w:t xml:space="preserve"> (1)</w:t>
            </w:r>
          </w:p>
        </w:tc>
        <w:tc>
          <w:tcPr>
            <w:tcW w:w="2040" w:type="dxa"/>
            <w:tcBorders>
              <w:top w:val="nil"/>
              <w:left w:val="nil"/>
              <w:bottom w:val="single" w:sz="4" w:space="0" w:color="auto"/>
              <w:right w:val="single" w:sz="8" w:space="0" w:color="auto"/>
            </w:tcBorders>
            <w:noWrap/>
            <w:vAlign w:val="bottom"/>
          </w:tcPr>
          <w:p w14:paraId="41C4C100" w14:textId="3B13025B" w:rsidR="00B17504" w:rsidRPr="00B421CF" w:rsidRDefault="00B17504" w:rsidP="00FA31D6">
            <w:pPr>
              <w:jc w:val="right"/>
              <w:rPr>
                <w:rFonts w:ascii="Calibri" w:hAnsi="Calibri" w:cs="Calibri"/>
                <w:szCs w:val="16"/>
              </w:rPr>
            </w:pPr>
          </w:p>
        </w:tc>
      </w:tr>
      <w:tr w:rsidR="00B17504" w:rsidRPr="003F62CC" w14:paraId="74091D43" w14:textId="77777777" w:rsidTr="00FA31D6">
        <w:trPr>
          <w:trHeight w:val="225"/>
        </w:trPr>
        <w:tc>
          <w:tcPr>
            <w:tcW w:w="6970" w:type="dxa"/>
            <w:tcBorders>
              <w:top w:val="nil"/>
              <w:left w:val="single" w:sz="8" w:space="0" w:color="auto"/>
              <w:bottom w:val="single" w:sz="4" w:space="0" w:color="auto"/>
              <w:right w:val="single" w:sz="8" w:space="0" w:color="auto"/>
            </w:tcBorders>
            <w:noWrap/>
            <w:vAlign w:val="bottom"/>
          </w:tcPr>
          <w:p w14:paraId="3AAA976D" w14:textId="4E2BEBE6" w:rsidR="00B17504" w:rsidRPr="00B421CF" w:rsidRDefault="00B17504" w:rsidP="00FA31D6">
            <w:pPr>
              <w:numPr>
                <w:ilvl w:val="0"/>
                <w:numId w:val="4"/>
              </w:numPr>
              <w:rPr>
                <w:rFonts w:ascii="Calibri" w:hAnsi="Calibri" w:cs="Calibri"/>
                <w:szCs w:val="16"/>
              </w:rPr>
            </w:pPr>
            <w:r w:rsidRPr="00B421CF">
              <w:rPr>
                <w:rFonts w:ascii="Calibri" w:hAnsi="Calibri" w:cs="Calibri"/>
                <w:szCs w:val="16"/>
              </w:rPr>
              <w:t>Prireditev v letu 202</w:t>
            </w:r>
            <w:r w:rsidR="00F02BA7">
              <w:rPr>
                <w:rFonts w:ascii="Calibri" w:hAnsi="Calibri" w:cs="Calibri"/>
                <w:szCs w:val="16"/>
              </w:rPr>
              <w:t>6</w:t>
            </w:r>
            <w:r w:rsidRPr="00B421CF">
              <w:rPr>
                <w:rFonts w:ascii="Calibri" w:hAnsi="Calibri" w:cs="Calibri"/>
                <w:szCs w:val="16"/>
              </w:rPr>
              <w:t xml:space="preserve">  (2)</w:t>
            </w:r>
          </w:p>
        </w:tc>
        <w:tc>
          <w:tcPr>
            <w:tcW w:w="2040" w:type="dxa"/>
            <w:tcBorders>
              <w:top w:val="nil"/>
              <w:left w:val="nil"/>
              <w:bottom w:val="single" w:sz="4" w:space="0" w:color="auto"/>
              <w:right w:val="single" w:sz="8" w:space="0" w:color="auto"/>
            </w:tcBorders>
            <w:noWrap/>
            <w:vAlign w:val="bottom"/>
          </w:tcPr>
          <w:p w14:paraId="3D8009EA" w14:textId="634E2823" w:rsidR="00B17504" w:rsidRPr="00B421CF" w:rsidRDefault="00B17504" w:rsidP="00FA31D6">
            <w:pPr>
              <w:jc w:val="right"/>
              <w:rPr>
                <w:rFonts w:ascii="Calibri" w:hAnsi="Calibri" w:cs="Calibri"/>
                <w:szCs w:val="16"/>
              </w:rPr>
            </w:pPr>
          </w:p>
        </w:tc>
      </w:tr>
      <w:tr w:rsidR="00B17504" w:rsidRPr="003F62CC" w14:paraId="31AFC04B" w14:textId="77777777" w:rsidTr="00FA31D6">
        <w:trPr>
          <w:trHeight w:val="240"/>
        </w:trPr>
        <w:tc>
          <w:tcPr>
            <w:tcW w:w="6970" w:type="dxa"/>
            <w:tcBorders>
              <w:top w:val="single" w:sz="8" w:space="0" w:color="auto"/>
              <w:left w:val="single" w:sz="8" w:space="0" w:color="auto"/>
              <w:bottom w:val="single" w:sz="8" w:space="0" w:color="auto"/>
              <w:right w:val="single" w:sz="8" w:space="0" w:color="auto"/>
            </w:tcBorders>
            <w:noWrap/>
            <w:vAlign w:val="bottom"/>
          </w:tcPr>
          <w:p w14:paraId="1CB48994" w14:textId="234FC43C" w:rsidR="00B17504" w:rsidRPr="00B421CF" w:rsidRDefault="00B17504" w:rsidP="00FA31D6">
            <w:pPr>
              <w:pStyle w:val="Naslov2"/>
              <w:numPr>
                <w:ilvl w:val="0"/>
                <w:numId w:val="4"/>
              </w:numPr>
              <w:rPr>
                <w:rFonts w:ascii="Calibri" w:hAnsi="Calibri" w:cs="Calibri"/>
                <w:b w:val="0"/>
                <w:bCs w:val="0"/>
                <w:szCs w:val="16"/>
              </w:rPr>
            </w:pPr>
            <w:r w:rsidRPr="00B421CF">
              <w:rPr>
                <w:rFonts w:ascii="Calibri" w:hAnsi="Calibri" w:cs="Calibri"/>
                <w:b w:val="0"/>
                <w:bCs w:val="0"/>
                <w:szCs w:val="16"/>
              </w:rPr>
              <w:t>Izobraževanje v letu 202</w:t>
            </w:r>
            <w:r w:rsidR="00F02BA7">
              <w:rPr>
                <w:rFonts w:ascii="Calibri" w:hAnsi="Calibri" w:cs="Calibri"/>
                <w:b w:val="0"/>
                <w:bCs w:val="0"/>
                <w:szCs w:val="16"/>
              </w:rPr>
              <w:t>6</w:t>
            </w:r>
          </w:p>
        </w:tc>
        <w:tc>
          <w:tcPr>
            <w:tcW w:w="2040" w:type="dxa"/>
            <w:tcBorders>
              <w:top w:val="single" w:sz="8" w:space="0" w:color="auto"/>
              <w:left w:val="nil"/>
              <w:bottom w:val="single" w:sz="8" w:space="0" w:color="auto"/>
              <w:right w:val="single" w:sz="8" w:space="0" w:color="auto"/>
            </w:tcBorders>
            <w:noWrap/>
            <w:vAlign w:val="bottom"/>
          </w:tcPr>
          <w:p w14:paraId="550EBE84" w14:textId="4866A0B4" w:rsidR="00B17504" w:rsidRPr="00B421CF" w:rsidRDefault="00B17504" w:rsidP="00FA31D6">
            <w:pPr>
              <w:jc w:val="right"/>
              <w:rPr>
                <w:rFonts w:ascii="Calibri" w:hAnsi="Calibri" w:cs="Calibri"/>
                <w:szCs w:val="16"/>
              </w:rPr>
            </w:pPr>
          </w:p>
        </w:tc>
      </w:tr>
      <w:tr w:rsidR="00B17504" w:rsidRPr="003F62CC" w14:paraId="107D8CDF" w14:textId="77777777" w:rsidTr="00FA31D6">
        <w:trPr>
          <w:trHeight w:val="202"/>
        </w:trPr>
        <w:tc>
          <w:tcPr>
            <w:tcW w:w="6970" w:type="dxa"/>
            <w:tcBorders>
              <w:top w:val="single" w:sz="8" w:space="0" w:color="auto"/>
              <w:left w:val="single" w:sz="8" w:space="0" w:color="auto"/>
              <w:bottom w:val="single" w:sz="8" w:space="0" w:color="auto"/>
              <w:right w:val="single" w:sz="8" w:space="0" w:color="auto"/>
            </w:tcBorders>
            <w:noWrap/>
            <w:vAlign w:val="bottom"/>
          </w:tcPr>
          <w:p w14:paraId="3E70DE21" w14:textId="08A3E5C7" w:rsidR="00B17504" w:rsidRPr="00B421CF" w:rsidRDefault="00B17504" w:rsidP="00FA31D6">
            <w:pPr>
              <w:pStyle w:val="Naslov2"/>
              <w:numPr>
                <w:ilvl w:val="0"/>
                <w:numId w:val="4"/>
              </w:numPr>
              <w:rPr>
                <w:rFonts w:ascii="Calibri" w:hAnsi="Calibri" w:cs="Calibri"/>
                <w:b w:val="0"/>
                <w:bCs w:val="0"/>
                <w:szCs w:val="16"/>
              </w:rPr>
            </w:pPr>
            <w:r w:rsidRPr="00B421CF">
              <w:rPr>
                <w:rFonts w:ascii="Calibri" w:hAnsi="Calibri" w:cs="Calibri"/>
                <w:b w:val="0"/>
                <w:bCs w:val="0"/>
                <w:szCs w:val="16"/>
              </w:rPr>
              <w:t>Dodatno usposabljanje v letu 202</w:t>
            </w:r>
            <w:r w:rsidR="00F02BA7">
              <w:rPr>
                <w:rFonts w:ascii="Calibri" w:hAnsi="Calibri" w:cs="Calibri"/>
                <w:b w:val="0"/>
                <w:bCs w:val="0"/>
                <w:szCs w:val="16"/>
              </w:rPr>
              <w:t>6</w:t>
            </w:r>
          </w:p>
        </w:tc>
        <w:tc>
          <w:tcPr>
            <w:tcW w:w="2040" w:type="dxa"/>
            <w:tcBorders>
              <w:top w:val="single" w:sz="8" w:space="0" w:color="auto"/>
              <w:left w:val="nil"/>
              <w:bottom w:val="single" w:sz="8" w:space="0" w:color="auto"/>
              <w:right w:val="single" w:sz="8" w:space="0" w:color="auto"/>
            </w:tcBorders>
            <w:noWrap/>
            <w:vAlign w:val="bottom"/>
          </w:tcPr>
          <w:p w14:paraId="0B066C83" w14:textId="242FF900" w:rsidR="00B17504" w:rsidRPr="00B421CF" w:rsidRDefault="00B17504" w:rsidP="00FA31D6">
            <w:pPr>
              <w:jc w:val="right"/>
              <w:rPr>
                <w:rFonts w:ascii="Calibri" w:hAnsi="Calibri" w:cs="Calibri"/>
                <w:szCs w:val="16"/>
              </w:rPr>
            </w:pPr>
          </w:p>
        </w:tc>
      </w:tr>
      <w:tr w:rsidR="00B17504" w:rsidRPr="003F62CC" w14:paraId="6647CD93" w14:textId="77777777" w:rsidTr="00FA31D6">
        <w:trPr>
          <w:trHeight w:val="240"/>
        </w:trPr>
        <w:tc>
          <w:tcPr>
            <w:tcW w:w="6970" w:type="dxa"/>
            <w:tcBorders>
              <w:top w:val="single" w:sz="8" w:space="0" w:color="auto"/>
              <w:left w:val="single" w:sz="8" w:space="0" w:color="auto"/>
              <w:bottom w:val="single" w:sz="8" w:space="0" w:color="auto"/>
              <w:right w:val="single" w:sz="8" w:space="0" w:color="auto"/>
            </w:tcBorders>
            <w:noWrap/>
            <w:vAlign w:val="bottom"/>
          </w:tcPr>
          <w:p w14:paraId="3B921217" w14:textId="7036B16A" w:rsidR="00B17504" w:rsidRPr="00B421CF" w:rsidRDefault="00B17504" w:rsidP="00FA31D6">
            <w:pPr>
              <w:pStyle w:val="Naslov2"/>
              <w:numPr>
                <w:ilvl w:val="0"/>
                <w:numId w:val="4"/>
              </w:numPr>
              <w:rPr>
                <w:rFonts w:ascii="Calibri" w:hAnsi="Calibri" w:cs="Calibri"/>
                <w:b w:val="0"/>
                <w:bCs w:val="0"/>
                <w:szCs w:val="16"/>
              </w:rPr>
            </w:pPr>
            <w:r w:rsidRPr="00B421CF">
              <w:rPr>
                <w:rFonts w:ascii="Calibri" w:hAnsi="Calibri" w:cs="Calibri"/>
                <w:b w:val="0"/>
                <w:bCs w:val="0"/>
                <w:szCs w:val="16"/>
              </w:rPr>
              <w:t>Informatika v letu 202</w:t>
            </w:r>
            <w:r w:rsidR="00F02BA7">
              <w:rPr>
                <w:rFonts w:ascii="Calibri" w:hAnsi="Calibri" w:cs="Calibri"/>
                <w:b w:val="0"/>
                <w:bCs w:val="0"/>
                <w:szCs w:val="16"/>
              </w:rPr>
              <w:t>6</w:t>
            </w:r>
          </w:p>
        </w:tc>
        <w:tc>
          <w:tcPr>
            <w:tcW w:w="2040" w:type="dxa"/>
            <w:tcBorders>
              <w:top w:val="single" w:sz="8" w:space="0" w:color="auto"/>
              <w:left w:val="nil"/>
              <w:bottom w:val="single" w:sz="8" w:space="0" w:color="auto"/>
              <w:right w:val="single" w:sz="8" w:space="0" w:color="auto"/>
            </w:tcBorders>
            <w:noWrap/>
            <w:vAlign w:val="bottom"/>
          </w:tcPr>
          <w:p w14:paraId="6DCCD658" w14:textId="5F704625" w:rsidR="00B17504" w:rsidRPr="00B421CF" w:rsidRDefault="00B17504" w:rsidP="00FA31D6">
            <w:pPr>
              <w:jc w:val="right"/>
              <w:rPr>
                <w:rFonts w:ascii="Calibri" w:hAnsi="Calibri" w:cs="Calibri"/>
                <w:szCs w:val="16"/>
              </w:rPr>
            </w:pPr>
          </w:p>
        </w:tc>
      </w:tr>
      <w:tr w:rsidR="00B17504" w:rsidRPr="003F62CC" w14:paraId="4B3EFA68" w14:textId="77777777" w:rsidTr="00FA31D6">
        <w:trPr>
          <w:trHeight w:val="240"/>
        </w:trPr>
        <w:tc>
          <w:tcPr>
            <w:tcW w:w="6970" w:type="dxa"/>
            <w:tcBorders>
              <w:top w:val="single" w:sz="8" w:space="0" w:color="auto"/>
              <w:left w:val="single" w:sz="8" w:space="0" w:color="auto"/>
              <w:bottom w:val="single" w:sz="8" w:space="0" w:color="auto"/>
              <w:right w:val="single" w:sz="8" w:space="0" w:color="auto"/>
            </w:tcBorders>
            <w:noWrap/>
            <w:vAlign w:val="bottom"/>
          </w:tcPr>
          <w:p w14:paraId="6BA677E9" w14:textId="44667DC4" w:rsidR="00B17504" w:rsidRPr="00B421CF" w:rsidRDefault="00B17504" w:rsidP="00FA31D6">
            <w:pPr>
              <w:pStyle w:val="Naslov2"/>
              <w:numPr>
                <w:ilvl w:val="0"/>
                <w:numId w:val="4"/>
              </w:numPr>
              <w:rPr>
                <w:rFonts w:ascii="Calibri" w:hAnsi="Calibri" w:cs="Calibri"/>
                <w:b w:val="0"/>
                <w:bCs w:val="0"/>
                <w:szCs w:val="16"/>
              </w:rPr>
            </w:pPr>
            <w:r w:rsidRPr="00B421CF">
              <w:rPr>
                <w:rFonts w:ascii="Calibri" w:hAnsi="Calibri" w:cs="Calibri"/>
                <w:b w:val="0"/>
                <w:bCs w:val="0"/>
                <w:szCs w:val="16"/>
              </w:rPr>
              <w:t>Založništvo v letu 202</w:t>
            </w:r>
            <w:r w:rsidR="00F02BA7">
              <w:rPr>
                <w:rFonts w:ascii="Calibri" w:hAnsi="Calibri" w:cs="Calibri"/>
                <w:b w:val="0"/>
                <w:bCs w:val="0"/>
                <w:szCs w:val="16"/>
              </w:rPr>
              <w:t>6</w:t>
            </w:r>
          </w:p>
        </w:tc>
        <w:tc>
          <w:tcPr>
            <w:tcW w:w="2040" w:type="dxa"/>
            <w:tcBorders>
              <w:top w:val="single" w:sz="8" w:space="0" w:color="auto"/>
              <w:left w:val="nil"/>
              <w:bottom w:val="single" w:sz="8" w:space="0" w:color="auto"/>
              <w:right w:val="single" w:sz="8" w:space="0" w:color="auto"/>
            </w:tcBorders>
            <w:noWrap/>
            <w:vAlign w:val="bottom"/>
          </w:tcPr>
          <w:p w14:paraId="6C531AFB" w14:textId="713FEEC7" w:rsidR="00B17504" w:rsidRPr="00B421CF" w:rsidRDefault="00B17504" w:rsidP="00FA31D6">
            <w:pPr>
              <w:jc w:val="right"/>
              <w:rPr>
                <w:rFonts w:ascii="Calibri" w:hAnsi="Calibri" w:cs="Calibri"/>
                <w:szCs w:val="16"/>
              </w:rPr>
            </w:pPr>
          </w:p>
        </w:tc>
      </w:tr>
      <w:tr w:rsidR="00B17504" w:rsidRPr="003F62CC" w14:paraId="37D591A7" w14:textId="77777777" w:rsidTr="00FA31D6">
        <w:trPr>
          <w:trHeight w:val="240"/>
        </w:trPr>
        <w:tc>
          <w:tcPr>
            <w:tcW w:w="6970" w:type="dxa"/>
            <w:tcBorders>
              <w:top w:val="single" w:sz="8" w:space="0" w:color="auto"/>
              <w:left w:val="single" w:sz="8" w:space="0" w:color="auto"/>
              <w:bottom w:val="single" w:sz="8" w:space="0" w:color="auto"/>
              <w:right w:val="single" w:sz="8" w:space="0" w:color="auto"/>
            </w:tcBorders>
            <w:noWrap/>
            <w:vAlign w:val="bottom"/>
          </w:tcPr>
          <w:p w14:paraId="4A193EEC" w14:textId="77777777" w:rsidR="00B17504" w:rsidRPr="00B421CF" w:rsidRDefault="00B17504" w:rsidP="00FA31D6">
            <w:pPr>
              <w:pStyle w:val="Naslov2"/>
              <w:jc w:val="center"/>
              <w:rPr>
                <w:rFonts w:ascii="Calibri" w:hAnsi="Calibri" w:cs="Calibri"/>
                <w:szCs w:val="16"/>
              </w:rPr>
            </w:pPr>
            <w:r w:rsidRPr="00B421CF">
              <w:rPr>
                <w:rFonts w:ascii="Calibri" w:hAnsi="Calibri" w:cs="Calibri"/>
                <w:szCs w:val="16"/>
              </w:rPr>
              <w:t>SKUPAJ</w:t>
            </w:r>
          </w:p>
        </w:tc>
        <w:tc>
          <w:tcPr>
            <w:tcW w:w="2040" w:type="dxa"/>
            <w:tcBorders>
              <w:top w:val="single" w:sz="8" w:space="0" w:color="auto"/>
              <w:left w:val="nil"/>
              <w:bottom w:val="single" w:sz="8" w:space="0" w:color="auto"/>
              <w:right w:val="single" w:sz="8" w:space="0" w:color="auto"/>
            </w:tcBorders>
            <w:noWrap/>
            <w:vAlign w:val="bottom"/>
          </w:tcPr>
          <w:p w14:paraId="458FC717" w14:textId="3CB8335E" w:rsidR="00B17504" w:rsidRPr="00B421CF" w:rsidRDefault="00B17504" w:rsidP="00FA31D6">
            <w:pPr>
              <w:jc w:val="right"/>
              <w:rPr>
                <w:rFonts w:ascii="Calibri" w:hAnsi="Calibri" w:cs="Calibri"/>
                <w:b/>
                <w:bCs/>
                <w:szCs w:val="16"/>
              </w:rPr>
            </w:pPr>
          </w:p>
        </w:tc>
      </w:tr>
      <w:bookmarkEnd w:id="1"/>
    </w:tbl>
    <w:p w14:paraId="5FC7C9DD" w14:textId="77777777" w:rsidR="00131164" w:rsidRDefault="00131164" w:rsidP="008238BD">
      <w:pPr>
        <w:rPr>
          <w:rFonts w:asciiTheme="minorHAnsi" w:hAnsiTheme="minorHAnsi" w:cstheme="minorHAnsi"/>
        </w:rPr>
      </w:pPr>
    </w:p>
    <w:p w14:paraId="4DF8AF31" w14:textId="0E98018C" w:rsidR="004A7DE8" w:rsidRPr="00EF1B51" w:rsidRDefault="004A7DE8" w:rsidP="004A7DE8">
      <w:pPr>
        <w:jc w:val="center"/>
        <w:rPr>
          <w:rFonts w:asciiTheme="minorHAnsi" w:hAnsiTheme="minorHAnsi" w:cstheme="minorHAnsi"/>
        </w:rPr>
      </w:pPr>
      <w:r w:rsidRPr="00EF1B51">
        <w:rPr>
          <w:rFonts w:asciiTheme="minorHAnsi" w:hAnsiTheme="minorHAnsi" w:cstheme="minorHAnsi"/>
        </w:rPr>
        <w:t>2. člen</w:t>
      </w:r>
    </w:p>
    <w:p w14:paraId="5865CA1C" w14:textId="77777777" w:rsidR="004A7DE8" w:rsidRPr="00EF1B51" w:rsidRDefault="004A7DE8" w:rsidP="004A7DE8">
      <w:pPr>
        <w:jc w:val="both"/>
        <w:rPr>
          <w:rFonts w:asciiTheme="minorHAnsi" w:hAnsiTheme="minorHAnsi" w:cstheme="minorHAnsi"/>
        </w:rPr>
      </w:pPr>
    </w:p>
    <w:p w14:paraId="6CE12A6E" w14:textId="009CF3F3" w:rsidR="00B17504" w:rsidRDefault="004A7DE8" w:rsidP="00B17504">
      <w:pPr>
        <w:jc w:val="both"/>
        <w:rPr>
          <w:rFonts w:asciiTheme="minorHAnsi" w:hAnsiTheme="minorHAnsi" w:cstheme="minorHAnsi"/>
        </w:rPr>
      </w:pPr>
      <w:r w:rsidRPr="00EF1B51">
        <w:rPr>
          <w:rFonts w:asciiTheme="minorHAnsi" w:hAnsiTheme="minorHAnsi" w:cstheme="minorHAnsi"/>
        </w:rPr>
        <w:t>Občina se zavezuje, da bo sredstv</w:t>
      </w:r>
      <w:r w:rsidR="00B17504">
        <w:rPr>
          <w:rFonts w:asciiTheme="minorHAnsi" w:hAnsiTheme="minorHAnsi" w:cstheme="minorHAnsi"/>
        </w:rPr>
        <w:t>a</w:t>
      </w:r>
      <w:r w:rsidRPr="00EF1B51">
        <w:rPr>
          <w:rFonts w:asciiTheme="minorHAnsi" w:hAnsiTheme="minorHAnsi" w:cstheme="minorHAnsi"/>
        </w:rPr>
        <w:t xml:space="preserve"> iz 2 alinee 1. člena te pogodbe </w:t>
      </w:r>
      <w:r w:rsidR="00B17504" w:rsidRPr="00B17504">
        <w:rPr>
          <w:rFonts w:asciiTheme="minorHAnsi" w:hAnsiTheme="minorHAnsi" w:cstheme="minorHAnsi"/>
        </w:rPr>
        <w:t xml:space="preserve">za programe </w:t>
      </w:r>
      <w:r w:rsidRPr="00EF1B51">
        <w:rPr>
          <w:rFonts w:asciiTheme="minorHAnsi" w:hAnsiTheme="minorHAnsi" w:cstheme="minorHAnsi"/>
        </w:rPr>
        <w:t xml:space="preserve">nakazovala društvu kot </w:t>
      </w:r>
      <w:proofErr w:type="spellStart"/>
      <w:r w:rsidR="00A45402" w:rsidRPr="00EF1B51">
        <w:rPr>
          <w:rFonts w:asciiTheme="minorHAnsi" w:hAnsiTheme="minorHAnsi" w:cstheme="minorHAnsi"/>
        </w:rPr>
        <w:t>trom</w:t>
      </w:r>
      <w:r w:rsidRPr="00EF1B51">
        <w:rPr>
          <w:rFonts w:asciiTheme="minorHAnsi" w:hAnsiTheme="minorHAnsi" w:cstheme="minorHAnsi"/>
        </w:rPr>
        <w:t>esečne</w:t>
      </w:r>
      <w:proofErr w:type="spellEnd"/>
      <w:r w:rsidRPr="00EF1B51">
        <w:rPr>
          <w:rFonts w:asciiTheme="minorHAnsi" w:hAnsiTheme="minorHAnsi" w:cstheme="minorHAnsi"/>
        </w:rPr>
        <w:t xml:space="preserve"> dotacije na TRR </w:t>
      </w:r>
      <w:r w:rsidR="00206A05">
        <w:rPr>
          <w:rFonts w:asciiTheme="minorHAnsi" w:hAnsiTheme="minorHAnsi" w:cstheme="minorHAnsi"/>
        </w:rPr>
        <w:t>društva</w:t>
      </w:r>
      <w:r w:rsidR="00446784">
        <w:rPr>
          <w:rFonts w:asciiTheme="minorHAnsi" w:hAnsiTheme="minorHAnsi" w:cstheme="minorHAnsi"/>
        </w:rPr>
        <w:t xml:space="preserve">, za prvo in drugo trimesečje skupaj najkasneje do 15. 6. 2026, za tretje in četrto tromesečje pa posebej, </w:t>
      </w:r>
      <w:r w:rsidRPr="00EF1B51">
        <w:rPr>
          <w:rFonts w:asciiTheme="minorHAnsi" w:hAnsiTheme="minorHAnsi" w:cstheme="minorHAnsi"/>
        </w:rPr>
        <w:t xml:space="preserve">najkasneje  do 15. v </w:t>
      </w:r>
      <w:r w:rsidR="00566505" w:rsidRPr="00EF1B51">
        <w:rPr>
          <w:rFonts w:asciiTheme="minorHAnsi" w:hAnsiTheme="minorHAnsi" w:cstheme="minorHAnsi"/>
        </w:rPr>
        <w:t xml:space="preserve">zadnjem mesecu tromesečja. Dotacija se lahko nakaže tudi predčasno na podlagi utemeljene pisne vloge društva. </w:t>
      </w:r>
    </w:p>
    <w:p w14:paraId="06C95AB5" w14:textId="2D5A0320" w:rsidR="002149D2" w:rsidRDefault="00B17504" w:rsidP="00B17504">
      <w:pPr>
        <w:jc w:val="both"/>
        <w:rPr>
          <w:rFonts w:asciiTheme="minorHAnsi" w:hAnsiTheme="minorHAnsi" w:cstheme="minorHAnsi"/>
        </w:rPr>
      </w:pPr>
      <w:r w:rsidRPr="00B22BE6">
        <w:rPr>
          <w:rFonts w:asciiTheme="minorHAnsi" w:hAnsiTheme="minorHAnsi" w:cstheme="minorHAnsi"/>
        </w:rPr>
        <w:lastRenderedPageBreak/>
        <w:t>Sredstva iz druge alinee 1. člena te pogodbe za</w:t>
      </w:r>
      <w:r w:rsidR="003B2BAF">
        <w:rPr>
          <w:rFonts w:asciiTheme="minorHAnsi" w:hAnsiTheme="minorHAnsi" w:cstheme="minorHAnsi"/>
        </w:rPr>
        <w:t xml:space="preserve"> razvojne dejavnosti, to je za </w:t>
      </w:r>
      <w:r w:rsidRPr="00B22BE6">
        <w:rPr>
          <w:rFonts w:asciiTheme="minorHAnsi" w:hAnsiTheme="minorHAnsi" w:cstheme="minorHAnsi"/>
        </w:rPr>
        <w:t>prireditve, izobraževanja ter programe založništva in informatike bo občina nakazala društvu najkasneje do 31. 12. 202</w:t>
      </w:r>
      <w:r w:rsidR="00E0321D">
        <w:rPr>
          <w:rFonts w:asciiTheme="minorHAnsi" w:hAnsiTheme="minorHAnsi" w:cstheme="minorHAnsi"/>
        </w:rPr>
        <w:t>6</w:t>
      </w:r>
      <w:r w:rsidR="001A688A" w:rsidRPr="00B22BE6">
        <w:rPr>
          <w:rFonts w:asciiTheme="minorHAnsi" w:hAnsiTheme="minorHAnsi" w:cstheme="minorHAnsi"/>
        </w:rPr>
        <w:t xml:space="preserve">. Pogoj za izplačilo je predložitev </w:t>
      </w:r>
      <w:r w:rsidR="002149D2" w:rsidRPr="002149D2">
        <w:rPr>
          <w:rFonts w:asciiTheme="minorHAnsi" w:hAnsiTheme="minorHAnsi" w:cstheme="minorHAnsi"/>
        </w:rPr>
        <w:t>zahtevka v obliki poročila o izvedbi in priloženih dokazil o izvedbi,</w:t>
      </w:r>
      <w:r w:rsidR="002149D2">
        <w:rPr>
          <w:rFonts w:asciiTheme="minorHAnsi" w:hAnsiTheme="minorHAnsi" w:cstheme="minorHAnsi"/>
        </w:rPr>
        <w:t xml:space="preserve"> opredeljenih v 3. členu te pogodbe,</w:t>
      </w:r>
      <w:r w:rsidR="002149D2" w:rsidRPr="002149D2">
        <w:rPr>
          <w:rFonts w:asciiTheme="minorHAnsi" w:hAnsiTheme="minorHAnsi" w:cstheme="minorHAnsi"/>
        </w:rPr>
        <w:t xml:space="preserve"> ki jih morajo prijavitelji za že izvedene razvojne dejavnosti (prireditve, izobraževanje, dodatno usposabljanje, informatiko in založništvo)</w:t>
      </w:r>
      <w:r w:rsidR="002149D2">
        <w:rPr>
          <w:rFonts w:asciiTheme="minorHAnsi" w:hAnsiTheme="minorHAnsi" w:cstheme="minorHAnsi"/>
        </w:rPr>
        <w:t xml:space="preserve"> občini</w:t>
      </w:r>
      <w:r w:rsidR="002149D2" w:rsidRPr="002149D2">
        <w:rPr>
          <w:rFonts w:asciiTheme="minorHAnsi" w:hAnsiTheme="minorHAnsi" w:cstheme="minorHAnsi"/>
        </w:rPr>
        <w:t xml:space="preserve"> posredovati v roku 30 dni po njihovi izvedbi, ne pa kasneje kot 20. 11. 2026. Za razvojne dejavnosti, ki do 20. 11. 2026 še ne bodo izvedene, je dokazila o izvedbi potrebno priložiti takoj po njihovi izvedbi. </w:t>
      </w:r>
      <w:r w:rsidR="00457903">
        <w:rPr>
          <w:rFonts w:asciiTheme="minorHAnsi" w:hAnsiTheme="minorHAnsi" w:cstheme="minorHAnsi"/>
        </w:rPr>
        <w:t xml:space="preserve">V primeru, da društvo katero od prijavljenih razvojnih dejavnosti, določenih s pogodbo, v letu 2026 ne izvede, občina društvu teh sredstev ne izplača. V primeru, da društvo </w:t>
      </w:r>
      <w:r w:rsidR="00457903" w:rsidRPr="00457903">
        <w:rPr>
          <w:rFonts w:asciiTheme="minorHAnsi" w:hAnsiTheme="minorHAnsi" w:cstheme="minorHAnsi"/>
        </w:rPr>
        <w:t xml:space="preserve">katero od prijavljenih razvojnih dejavnosti, določenih s pogodbo, v letu 2026 </w:t>
      </w:r>
      <w:r w:rsidR="00457903">
        <w:rPr>
          <w:rFonts w:asciiTheme="minorHAnsi" w:hAnsiTheme="minorHAnsi" w:cstheme="minorHAnsi"/>
        </w:rPr>
        <w:t>izvede v manjšem obsegu od prijavljenega, občina nakazilo sredstev za ta namen ustrezno zmanjša.</w:t>
      </w:r>
    </w:p>
    <w:p w14:paraId="5B4AD6C7" w14:textId="77777777" w:rsidR="00206A05" w:rsidRDefault="00206A05" w:rsidP="00B17504">
      <w:pPr>
        <w:jc w:val="both"/>
        <w:rPr>
          <w:rFonts w:asciiTheme="minorHAnsi" w:hAnsiTheme="minorHAnsi" w:cstheme="minorHAnsi"/>
          <w:bCs/>
        </w:rPr>
      </w:pPr>
    </w:p>
    <w:p w14:paraId="69BA4AEA" w14:textId="4E8C769C" w:rsidR="00206A05" w:rsidRDefault="00206A05" w:rsidP="00B17504">
      <w:pPr>
        <w:jc w:val="both"/>
        <w:rPr>
          <w:rFonts w:asciiTheme="minorHAnsi" w:hAnsiTheme="minorHAnsi" w:cstheme="minorHAnsi"/>
          <w:bCs/>
        </w:rPr>
      </w:pPr>
      <w:r>
        <w:rPr>
          <w:rFonts w:asciiTheme="minorHAnsi" w:hAnsiTheme="minorHAnsi" w:cstheme="minorHAnsi"/>
          <w:bCs/>
        </w:rPr>
        <w:t xml:space="preserve">Sredstva, opredeljena v </w:t>
      </w:r>
      <w:r w:rsidR="00E54549">
        <w:rPr>
          <w:rFonts w:asciiTheme="minorHAnsi" w:hAnsiTheme="minorHAnsi" w:cstheme="minorHAnsi"/>
          <w:bCs/>
        </w:rPr>
        <w:t>prvem in drugem odstavku tega člena, so v proračunu Občine Šenčur za leto 2026 zagotovljena na proračunski postavki 1871 - Šport, na kontu 412000 - Tekoči transferi neprofitnim organizacijam in ustanovam.</w:t>
      </w:r>
    </w:p>
    <w:p w14:paraId="36EEDEC8" w14:textId="77777777" w:rsidR="0011367B" w:rsidRPr="001B6981" w:rsidRDefault="0011367B" w:rsidP="00B17504">
      <w:pPr>
        <w:jc w:val="both"/>
        <w:rPr>
          <w:rFonts w:asciiTheme="minorHAnsi" w:hAnsiTheme="minorHAnsi" w:cstheme="minorHAnsi"/>
          <w:bCs/>
        </w:rPr>
      </w:pPr>
    </w:p>
    <w:p w14:paraId="119EB1E5" w14:textId="77777777" w:rsidR="008107B3" w:rsidRPr="001B6981" w:rsidRDefault="008107B3" w:rsidP="008107B3">
      <w:pPr>
        <w:jc w:val="center"/>
        <w:rPr>
          <w:rFonts w:asciiTheme="minorHAnsi" w:hAnsiTheme="minorHAnsi" w:cstheme="minorHAnsi"/>
        </w:rPr>
      </w:pPr>
      <w:r w:rsidRPr="001B6981">
        <w:rPr>
          <w:rFonts w:asciiTheme="minorHAnsi" w:hAnsiTheme="minorHAnsi" w:cstheme="minorHAnsi"/>
        </w:rPr>
        <w:t>3. člen</w:t>
      </w:r>
    </w:p>
    <w:p w14:paraId="101B4C2F" w14:textId="77777777" w:rsidR="008107B3" w:rsidRPr="001B6981" w:rsidRDefault="008107B3" w:rsidP="008107B3">
      <w:pPr>
        <w:jc w:val="both"/>
        <w:rPr>
          <w:rFonts w:asciiTheme="minorHAnsi" w:hAnsiTheme="minorHAnsi" w:cstheme="minorHAnsi"/>
          <w:bCs/>
        </w:rPr>
      </w:pPr>
    </w:p>
    <w:p w14:paraId="37D8FFEE" w14:textId="506EE37C" w:rsidR="001B6981" w:rsidRPr="00267F81" w:rsidRDefault="00DC5770" w:rsidP="001B6981">
      <w:pPr>
        <w:jc w:val="both"/>
        <w:rPr>
          <w:rFonts w:ascii="Calibri" w:hAnsi="Calibri" w:cs="Calibri"/>
          <w:bCs/>
        </w:rPr>
      </w:pPr>
      <w:r w:rsidRPr="001B6981">
        <w:rPr>
          <w:rFonts w:asciiTheme="minorHAnsi" w:hAnsiTheme="minorHAnsi" w:cstheme="minorHAnsi"/>
          <w:bCs/>
        </w:rPr>
        <w:t xml:space="preserve">Za izplačilo sredstev za izvedene razvojne dejavnosti, to je za </w:t>
      </w:r>
      <w:r w:rsidR="008107B3" w:rsidRPr="001B6981">
        <w:rPr>
          <w:rFonts w:asciiTheme="minorHAnsi" w:hAnsiTheme="minorHAnsi" w:cstheme="minorHAnsi"/>
          <w:bCs/>
        </w:rPr>
        <w:t xml:space="preserve"> </w:t>
      </w:r>
      <w:r w:rsidRPr="001B6981">
        <w:rPr>
          <w:rFonts w:asciiTheme="minorHAnsi" w:hAnsiTheme="minorHAnsi" w:cstheme="minorHAnsi"/>
          <w:bCs/>
        </w:rPr>
        <w:t xml:space="preserve">to je za prireditve, izobraževanja ter programe založništva in informatike </w:t>
      </w:r>
      <w:r w:rsidR="008107B3" w:rsidRPr="001B6981">
        <w:rPr>
          <w:rFonts w:asciiTheme="minorHAnsi" w:hAnsiTheme="minorHAnsi" w:cstheme="minorHAnsi"/>
          <w:bCs/>
        </w:rPr>
        <w:t>sredstva,</w:t>
      </w:r>
      <w:r w:rsidRPr="001B6981">
        <w:rPr>
          <w:rFonts w:asciiTheme="minorHAnsi" w:hAnsiTheme="minorHAnsi" w:cstheme="minorHAnsi"/>
          <w:bCs/>
        </w:rPr>
        <w:t xml:space="preserve"> mora društvo </w:t>
      </w:r>
      <w:r w:rsidR="001B6981" w:rsidRPr="001B6981">
        <w:rPr>
          <w:rFonts w:ascii="Calibri" w:hAnsi="Calibri" w:cs="Calibri"/>
          <w:bCs/>
        </w:rPr>
        <w:t>oddati poročilo</w:t>
      </w:r>
      <w:r w:rsidR="002B0828">
        <w:rPr>
          <w:rFonts w:ascii="Calibri" w:hAnsi="Calibri" w:cs="Calibri"/>
          <w:bCs/>
        </w:rPr>
        <w:t xml:space="preserve"> občini</w:t>
      </w:r>
      <w:r w:rsidR="001B6981" w:rsidRPr="001B6981">
        <w:rPr>
          <w:rFonts w:ascii="Calibri" w:hAnsi="Calibri" w:cs="Calibri"/>
          <w:bCs/>
        </w:rPr>
        <w:t xml:space="preserve"> v skladu z drugim odstavkom 2. člena te pogodbe na obrazcih, ki so sestavni del razpisne dokumentacije Javnega razpisa za sofinanciranje športnih </w:t>
      </w:r>
      <w:r w:rsidR="001B6981" w:rsidRPr="00267F81">
        <w:rPr>
          <w:rFonts w:ascii="Calibri" w:hAnsi="Calibri" w:cs="Calibri"/>
          <w:bCs/>
        </w:rPr>
        <w:t xml:space="preserve">programov v občini Šenčur za leto 2026. Obrazci so sestavni del </w:t>
      </w:r>
      <w:r w:rsidR="008D6528">
        <w:rPr>
          <w:rFonts w:ascii="Calibri" w:hAnsi="Calibri" w:cs="Calibri"/>
          <w:bCs/>
        </w:rPr>
        <w:t xml:space="preserve">skupnega </w:t>
      </w:r>
      <w:r w:rsidR="001B6981" w:rsidRPr="00267F81">
        <w:rPr>
          <w:rFonts w:ascii="Calibri" w:hAnsi="Calibri" w:cs="Calibri"/>
          <w:bCs/>
        </w:rPr>
        <w:t>obrazca »Poročilo 2026</w:t>
      </w:r>
      <w:r w:rsidR="00CB004F">
        <w:rPr>
          <w:rFonts w:ascii="Calibri" w:hAnsi="Calibri" w:cs="Calibri"/>
          <w:bCs/>
        </w:rPr>
        <w:t>_obrazci</w:t>
      </w:r>
      <w:r w:rsidR="001B6981" w:rsidRPr="00267F81">
        <w:rPr>
          <w:rFonts w:ascii="Calibri" w:hAnsi="Calibri" w:cs="Calibri"/>
          <w:bCs/>
        </w:rPr>
        <w:t xml:space="preserve">«, ki </w:t>
      </w:r>
      <w:r w:rsidR="00687F28" w:rsidRPr="00267F81">
        <w:rPr>
          <w:rFonts w:ascii="Calibri" w:hAnsi="Calibri" w:cs="Calibri"/>
          <w:bCs/>
        </w:rPr>
        <w:t xml:space="preserve">ga je društvo v celoti dolžno </w:t>
      </w:r>
      <w:r w:rsidR="001B6981" w:rsidRPr="00267F81">
        <w:rPr>
          <w:rFonts w:ascii="Calibri" w:hAnsi="Calibri" w:cs="Calibri"/>
          <w:bCs/>
        </w:rPr>
        <w:t>posredovati do 31.</w:t>
      </w:r>
      <w:r w:rsidR="00687F28" w:rsidRPr="00267F81">
        <w:rPr>
          <w:rFonts w:ascii="Calibri" w:hAnsi="Calibri" w:cs="Calibri"/>
          <w:bCs/>
        </w:rPr>
        <w:t xml:space="preserve"> </w:t>
      </w:r>
      <w:r w:rsidR="001B6981" w:rsidRPr="00267F81">
        <w:rPr>
          <w:rFonts w:ascii="Calibri" w:hAnsi="Calibri" w:cs="Calibri"/>
          <w:bCs/>
        </w:rPr>
        <w:t>3.</w:t>
      </w:r>
      <w:r w:rsidR="00687F28" w:rsidRPr="00267F81">
        <w:rPr>
          <w:rFonts w:ascii="Calibri" w:hAnsi="Calibri" w:cs="Calibri"/>
          <w:bCs/>
        </w:rPr>
        <w:t xml:space="preserve"> </w:t>
      </w:r>
      <w:r w:rsidR="001B6981" w:rsidRPr="00267F81">
        <w:rPr>
          <w:rFonts w:ascii="Calibri" w:hAnsi="Calibri" w:cs="Calibri"/>
          <w:bCs/>
        </w:rPr>
        <w:t xml:space="preserve">2027. </w:t>
      </w:r>
      <w:r w:rsidR="00687F28" w:rsidRPr="00267F81">
        <w:rPr>
          <w:rFonts w:ascii="Calibri" w:hAnsi="Calibri" w:cs="Calibri"/>
          <w:bCs/>
        </w:rPr>
        <w:t xml:space="preserve">Za namen oddaje poročila iz drugega odstavka 2. člena te pogodbe, je potrebno </w:t>
      </w:r>
      <w:r w:rsidR="006F108B">
        <w:rPr>
          <w:rFonts w:ascii="Calibri" w:hAnsi="Calibri" w:cs="Calibri"/>
          <w:bCs/>
        </w:rPr>
        <w:t xml:space="preserve">predložiti tri izpolnjene </w:t>
      </w:r>
      <w:r w:rsidR="00687F28" w:rsidRPr="00267F81">
        <w:rPr>
          <w:rFonts w:ascii="Calibri" w:hAnsi="Calibri" w:cs="Calibri"/>
          <w:bCs/>
        </w:rPr>
        <w:t>obrazce, ki so</w:t>
      </w:r>
      <w:r w:rsidR="001B6981" w:rsidRPr="00267F81">
        <w:rPr>
          <w:rFonts w:ascii="Calibri" w:hAnsi="Calibri" w:cs="Calibri"/>
          <w:bCs/>
        </w:rPr>
        <w:t xml:space="preserve"> dostopni po</w:t>
      </w:r>
      <w:r w:rsidR="006F108B">
        <w:rPr>
          <w:rFonts w:ascii="Calibri" w:hAnsi="Calibri" w:cs="Calibri"/>
          <w:bCs/>
        </w:rPr>
        <w:t>d</w:t>
      </w:r>
      <w:r w:rsidR="001B6981" w:rsidRPr="00267F81">
        <w:rPr>
          <w:rFonts w:ascii="Calibri" w:hAnsi="Calibri" w:cs="Calibri"/>
          <w:bCs/>
        </w:rPr>
        <w:t xml:space="preserve"> naslednjimi zavihki skupnega obrazca »Poročilo 2026«: </w:t>
      </w:r>
    </w:p>
    <w:p w14:paraId="1ADF232E" w14:textId="17072274" w:rsidR="001B6981" w:rsidRPr="00267F81" w:rsidRDefault="001B6981" w:rsidP="001B6981">
      <w:pPr>
        <w:pStyle w:val="Odstavekseznama"/>
        <w:numPr>
          <w:ilvl w:val="0"/>
          <w:numId w:val="7"/>
        </w:numPr>
        <w:jc w:val="both"/>
        <w:rPr>
          <w:rFonts w:ascii="Calibri" w:hAnsi="Calibri" w:cs="Calibri"/>
          <w:bCs/>
        </w:rPr>
      </w:pPr>
      <w:r w:rsidRPr="00267F81">
        <w:rPr>
          <w:rFonts w:ascii="Calibri" w:hAnsi="Calibri" w:cs="Calibri"/>
          <w:bCs/>
        </w:rPr>
        <w:t>Por-Izo-Info-2026,</w:t>
      </w:r>
    </w:p>
    <w:p w14:paraId="7D556DC1" w14:textId="6C65395E" w:rsidR="001B6981" w:rsidRPr="00267F81" w:rsidRDefault="001B6981" w:rsidP="001B6981">
      <w:pPr>
        <w:pStyle w:val="Odstavekseznama"/>
        <w:numPr>
          <w:ilvl w:val="0"/>
          <w:numId w:val="7"/>
        </w:numPr>
        <w:jc w:val="both"/>
        <w:rPr>
          <w:rFonts w:ascii="Calibri" w:hAnsi="Calibri" w:cs="Calibri"/>
          <w:bCs/>
        </w:rPr>
      </w:pPr>
      <w:r w:rsidRPr="00267F81">
        <w:rPr>
          <w:rFonts w:ascii="Calibri" w:hAnsi="Calibri" w:cs="Calibri"/>
          <w:bCs/>
        </w:rPr>
        <w:t xml:space="preserve">Por-PRI-2026 </w:t>
      </w:r>
    </w:p>
    <w:p w14:paraId="51608158" w14:textId="77777777" w:rsidR="001B6981" w:rsidRDefault="001B6981" w:rsidP="001B6981">
      <w:pPr>
        <w:pStyle w:val="Odstavekseznama"/>
        <w:numPr>
          <w:ilvl w:val="0"/>
          <w:numId w:val="7"/>
        </w:numPr>
        <w:jc w:val="both"/>
        <w:rPr>
          <w:rFonts w:ascii="Calibri" w:hAnsi="Calibri" w:cs="Calibri"/>
          <w:bCs/>
        </w:rPr>
      </w:pPr>
      <w:r w:rsidRPr="00267F81">
        <w:rPr>
          <w:rFonts w:ascii="Calibri" w:hAnsi="Calibri" w:cs="Calibri"/>
          <w:bCs/>
        </w:rPr>
        <w:t>Nam-P1-2026.</w:t>
      </w:r>
    </w:p>
    <w:p w14:paraId="5AC0E039" w14:textId="77777777" w:rsidR="000341D6" w:rsidRPr="00267F81" w:rsidRDefault="000341D6" w:rsidP="000341D6">
      <w:pPr>
        <w:pStyle w:val="Odstavekseznama"/>
        <w:jc w:val="both"/>
        <w:rPr>
          <w:rFonts w:ascii="Calibri" w:hAnsi="Calibri" w:cs="Calibri"/>
          <w:bCs/>
        </w:rPr>
      </w:pPr>
    </w:p>
    <w:p w14:paraId="2DA1B310" w14:textId="6A107820" w:rsidR="0011367B" w:rsidRPr="00E03F73" w:rsidRDefault="00E03F73" w:rsidP="0011367B">
      <w:pPr>
        <w:jc w:val="center"/>
        <w:rPr>
          <w:rFonts w:asciiTheme="minorHAnsi" w:hAnsiTheme="minorHAnsi" w:cstheme="minorHAnsi"/>
        </w:rPr>
      </w:pPr>
      <w:bookmarkStart w:id="2" w:name="_Hlk219188424"/>
      <w:r w:rsidRPr="00E03F73">
        <w:rPr>
          <w:rFonts w:asciiTheme="minorHAnsi" w:hAnsiTheme="minorHAnsi" w:cstheme="minorHAnsi"/>
        </w:rPr>
        <w:t>4</w:t>
      </w:r>
      <w:r w:rsidR="0011367B" w:rsidRPr="00E03F73">
        <w:rPr>
          <w:rFonts w:asciiTheme="minorHAnsi" w:hAnsiTheme="minorHAnsi" w:cstheme="minorHAnsi"/>
        </w:rPr>
        <w:t>. člen</w:t>
      </w:r>
    </w:p>
    <w:p w14:paraId="766D0BC9" w14:textId="77777777" w:rsidR="0011367B" w:rsidRPr="00E03F73" w:rsidRDefault="0011367B" w:rsidP="00B17504">
      <w:pPr>
        <w:jc w:val="both"/>
        <w:rPr>
          <w:rFonts w:asciiTheme="minorHAnsi" w:hAnsiTheme="minorHAnsi" w:cstheme="minorHAnsi"/>
          <w:bCs/>
        </w:rPr>
      </w:pPr>
    </w:p>
    <w:p w14:paraId="736EC4BE" w14:textId="1333D4E5" w:rsidR="0011367B" w:rsidRPr="00E03F73" w:rsidRDefault="008107B3" w:rsidP="00B17504">
      <w:pPr>
        <w:jc w:val="both"/>
        <w:rPr>
          <w:rFonts w:asciiTheme="minorHAnsi" w:hAnsiTheme="minorHAnsi" w:cstheme="minorHAnsi"/>
          <w:bCs/>
        </w:rPr>
      </w:pPr>
      <w:r w:rsidRPr="00E03F73">
        <w:rPr>
          <w:rFonts w:asciiTheme="minorHAnsi" w:hAnsiTheme="minorHAnsi" w:cstheme="minorHAnsi"/>
          <w:bCs/>
        </w:rPr>
        <w:t>Društvo</w:t>
      </w:r>
      <w:r w:rsidR="0011367B" w:rsidRPr="00E03F73">
        <w:rPr>
          <w:rFonts w:asciiTheme="minorHAnsi" w:hAnsiTheme="minorHAnsi" w:cstheme="minorHAnsi"/>
          <w:bCs/>
        </w:rPr>
        <w:t xml:space="preserve"> mora sredstva, opredeljena v prejšnjem členu te pogodbe, uporabiti v proračunskem letu 2026</w:t>
      </w:r>
      <w:r w:rsidR="004F7423" w:rsidRPr="00E03F73">
        <w:rPr>
          <w:rFonts w:asciiTheme="minorHAnsi" w:hAnsiTheme="minorHAnsi" w:cstheme="minorHAnsi"/>
          <w:bCs/>
        </w:rPr>
        <w:t>.</w:t>
      </w:r>
    </w:p>
    <w:p w14:paraId="6454C97B" w14:textId="77777777" w:rsidR="00DD3855" w:rsidRPr="00E03F73" w:rsidRDefault="00DD3855" w:rsidP="00B17504">
      <w:pPr>
        <w:jc w:val="both"/>
        <w:rPr>
          <w:rFonts w:asciiTheme="minorHAnsi" w:hAnsiTheme="minorHAnsi" w:cstheme="minorHAnsi"/>
          <w:bCs/>
        </w:rPr>
      </w:pPr>
    </w:p>
    <w:p w14:paraId="10E33FB1" w14:textId="75CDA6A0" w:rsidR="008107B3" w:rsidRPr="00E03F73" w:rsidRDefault="00DD3855" w:rsidP="00B17504">
      <w:pPr>
        <w:jc w:val="both"/>
        <w:rPr>
          <w:rFonts w:asciiTheme="minorHAnsi" w:hAnsiTheme="minorHAnsi" w:cstheme="minorHAnsi"/>
          <w:bCs/>
        </w:rPr>
      </w:pPr>
      <w:r w:rsidRPr="00E03F73">
        <w:rPr>
          <w:rFonts w:asciiTheme="minorHAnsi" w:hAnsiTheme="minorHAnsi" w:cstheme="minorHAnsi"/>
          <w:bCs/>
        </w:rPr>
        <w:t>Društvo se zavezuje, da bo prijavljene programe</w:t>
      </w:r>
      <w:r w:rsidR="008107B3" w:rsidRPr="00E03F73">
        <w:rPr>
          <w:rFonts w:asciiTheme="minorHAnsi" w:hAnsiTheme="minorHAnsi" w:cstheme="minorHAnsi"/>
          <w:bCs/>
        </w:rPr>
        <w:t xml:space="preserve"> in prijavljene prireditve, izobraževanja ter programe založništva in informatike izvedel v skladu z opisom vsebine iz prijave na javni razpis, najkasneje do 31. 12. 2026.</w:t>
      </w:r>
    </w:p>
    <w:bookmarkEnd w:id="2"/>
    <w:p w14:paraId="54DE03CF" w14:textId="77777777" w:rsidR="008107B3" w:rsidRDefault="008107B3" w:rsidP="00B17504">
      <w:pPr>
        <w:jc w:val="both"/>
        <w:rPr>
          <w:rFonts w:asciiTheme="minorHAnsi" w:hAnsiTheme="minorHAnsi" w:cstheme="minorHAnsi"/>
          <w:bCs/>
          <w:color w:val="EE0000"/>
        </w:rPr>
      </w:pPr>
    </w:p>
    <w:p w14:paraId="45B9119B" w14:textId="08633AB2" w:rsidR="004A7DE8" w:rsidRDefault="00E03F73" w:rsidP="004A7DE8">
      <w:pPr>
        <w:jc w:val="center"/>
        <w:rPr>
          <w:rFonts w:asciiTheme="minorHAnsi" w:hAnsiTheme="minorHAnsi" w:cstheme="minorHAnsi"/>
        </w:rPr>
      </w:pPr>
      <w:bookmarkStart w:id="3" w:name="_Hlk219186545"/>
      <w:r>
        <w:rPr>
          <w:rFonts w:asciiTheme="minorHAnsi" w:hAnsiTheme="minorHAnsi" w:cstheme="minorHAnsi"/>
        </w:rPr>
        <w:t>5</w:t>
      </w:r>
      <w:r w:rsidR="004A7DE8" w:rsidRPr="00EF1B51">
        <w:rPr>
          <w:rFonts w:asciiTheme="minorHAnsi" w:hAnsiTheme="minorHAnsi" w:cstheme="minorHAnsi"/>
        </w:rPr>
        <w:t>. člen</w:t>
      </w:r>
    </w:p>
    <w:bookmarkEnd w:id="3"/>
    <w:p w14:paraId="67E53E86" w14:textId="77777777" w:rsidR="004A7DE8" w:rsidRPr="00EF1B51" w:rsidRDefault="004A7DE8" w:rsidP="004A7DE8">
      <w:pPr>
        <w:pStyle w:val="Telobesedila"/>
        <w:rPr>
          <w:rFonts w:asciiTheme="minorHAnsi" w:hAnsiTheme="minorHAnsi" w:cstheme="minorHAnsi"/>
          <w:sz w:val="22"/>
        </w:rPr>
      </w:pPr>
    </w:p>
    <w:p w14:paraId="609C8500" w14:textId="77777777" w:rsidR="004A7DE8" w:rsidRPr="00EF1B51" w:rsidRDefault="004A7DE8" w:rsidP="004A7DE8">
      <w:pPr>
        <w:pStyle w:val="Telobesedila2"/>
        <w:rPr>
          <w:rFonts w:asciiTheme="minorHAnsi" w:hAnsiTheme="minorHAnsi" w:cstheme="minorHAnsi"/>
          <w:sz w:val="24"/>
        </w:rPr>
      </w:pPr>
      <w:r w:rsidRPr="00EF1B51">
        <w:rPr>
          <w:rFonts w:asciiTheme="minorHAnsi" w:hAnsiTheme="minorHAnsi" w:cstheme="minorHAnsi"/>
          <w:sz w:val="24"/>
        </w:rPr>
        <w:t xml:space="preserve">Sredstva so namenska in se lahko porabijo samo za namen za katerega so bila dana. V primeru nenamenske porabe, se društvo zaveže sredstva z zakonitimi obrestmi vrniti v proračun Občine </w:t>
      </w:r>
      <w:r w:rsidR="00AD3D02" w:rsidRPr="00EF1B51">
        <w:rPr>
          <w:rFonts w:asciiTheme="minorHAnsi" w:hAnsiTheme="minorHAnsi" w:cstheme="minorHAnsi"/>
          <w:sz w:val="24"/>
        </w:rPr>
        <w:t>Šenčur</w:t>
      </w:r>
      <w:r w:rsidRPr="00EF1B51">
        <w:rPr>
          <w:rFonts w:asciiTheme="minorHAnsi" w:hAnsiTheme="minorHAnsi" w:cstheme="minorHAnsi"/>
          <w:sz w:val="24"/>
        </w:rPr>
        <w:t>.</w:t>
      </w:r>
    </w:p>
    <w:p w14:paraId="6FA74789" w14:textId="77777777" w:rsidR="00FA1024" w:rsidRPr="00EF1B51" w:rsidRDefault="00FA1024" w:rsidP="004A7DE8">
      <w:pPr>
        <w:pStyle w:val="Telobesedila"/>
        <w:rPr>
          <w:rFonts w:asciiTheme="minorHAnsi" w:hAnsiTheme="minorHAnsi" w:cstheme="minorHAnsi"/>
        </w:rPr>
      </w:pPr>
    </w:p>
    <w:p w14:paraId="7F703A3E" w14:textId="06B61CE8" w:rsidR="004A7DE8" w:rsidRPr="00EF1B51" w:rsidRDefault="00E03F73" w:rsidP="004A7DE8">
      <w:pPr>
        <w:jc w:val="center"/>
        <w:rPr>
          <w:rFonts w:asciiTheme="minorHAnsi" w:hAnsiTheme="minorHAnsi" w:cstheme="minorHAnsi"/>
        </w:rPr>
      </w:pPr>
      <w:r>
        <w:rPr>
          <w:rFonts w:asciiTheme="minorHAnsi" w:hAnsiTheme="minorHAnsi" w:cstheme="minorHAnsi"/>
        </w:rPr>
        <w:t>6</w:t>
      </w:r>
      <w:r w:rsidR="004A7DE8" w:rsidRPr="00EF1B51">
        <w:rPr>
          <w:rFonts w:asciiTheme="minorHAnsi" w:hAnsiTheme="minorHAnsi" w:cstheme="minorHAnsi"/>
        </w:rPr>
        <w:t>. člen</w:t>
      </w:r>
    </w:p>
    <w:p w14:paraId="0F7756E2" w14:textId="77777777" w:rsidR="004A7DE8" w:rsidRPr="00EF1B51" w:rsidRDefault="004A7DE8" w:rsidP="004A7DE8">
      <w:pPr>
        <w:jc w:val="both"/>
        <w:rPr>
          <w:rFonts w:asciiTheme="minorHAnsi" w:hAnsiTheme="minorHAnsi" w:cstheme="minorHAnsi"/>
        </w:rPr>
      </w:pPr>
    </w:p>
    <w:p w14:paraId="704CE767" w14:textId="37971E2F" w:rsidR="004A7DE8" w:rsidRPr="008D6528" w:rsidRDefault="004A7DE8" w:rsidP="004A7DE8">
      <w:pPr>
        <w:jc w:val="both"/>
        <w:rPr>
          <w:rFonts w:asciiTheme="minorHAnsi" w:hAnsiTheme="minorHAnsi" w:cstheme="minorHAnsi"/>
        </w:rPr>
      </w:pPr>
      <w:r w:rsidRPr="008D6528">
        <w:rPr>
          <w:rFonts w:asciiTheme="minorHAnsi" w:hAnsiTheme="minorHAnsi" w:cstheme="minorHAnsi"/>
        </w:rPr>
        <w:t>Društvo je dolžno najkasneje do 31</w:t>
      </w:r>
      <w:r w:rsidR="00363B5A" w:rsidRPr="008D6528">
        <w:rPr>
          <w:rFonts w:asciiTheme="minorHAnsi" w:hAnsiTheme="minorHAnsi" w:cstheme="minorHAnsi"/>
        </w:rPr>
        <w:t>. marca</w:t>
      </w:r>
      <w:r w:rsidRPr="008D6528">
        <w:rPr>
          <w:rFonts w:asciiTheme="minorHAnsi" w:hAnsiTheme="minorHAnsi" w:cstheme="minorHAnsi"/>
        </w:rPr>
        <w:t xml:space="preserve"> </w:t>
      </w:r>
      <w:r w:rsidR="0053140E" w:rsidRPr="008D6528">
        <w:rPr>
          <w:rFonts w:asciiTheme="minorHAnsi" w:hAnsiTheme="minorHAnsi" w:cstheme="minorHAnsi"/>
        </w:rPr>
        <w:t>202</w:t>
      </w:r>
      <w:r w:rsidR="00C32F43" w:rsidRPr="008D6528">
        <w:rPr>
          <w:rFonts w:asciiTheme="minorHAnsi" w:hAnsiTheme="minorHAnsi" w:cstheme="minorHAnsi"/>
        </w:rPr>
        <w:t>7</w:t>
      </w:r>
      <w:r w:rsidRPr="008D6528">
        <w:rPr>
          <w:rFonts w:asciiTheme="minorHAnsi" w:hAnsiTheme="minorHAnsi" w:cstheme="minorHAnsi"/>
        </w:rPr>
        <w:t xml:space="preserve"> posredovati letno poročilo o porabi sredstev za </w:t>
      </w:r>
      <w:r w:rsidR="00C32F43" w:rsidRPr="008D6528">
        <w:rPr>
          <w:rFonts w:asciiTheme="minorHAnsi" w:hAnsiTheme="minorHAnsi" w:cstheme="minorHAnsi"/>
        </w:rPr>
        <w:t>leto 2026</w:t>
      </w:r>
      <w:r w:rsidRPr="008D6528">
        <w:rPr>
          <w:rFonts w:asciiTheme="minorHAnsi" w:hAnsiTheme="minorHAnsi" w:cstheme="minorHAnsi"/>
        </w:rPr>
        <w:t xml:space="preserve"> oz. poročilo o realizaciji </w:t>
      </w:r>
      <w:r w:rsidR="00052BEA" w:rsidRPr="008D6528">
        <w:rPr>
          <w:rFonts w:asciiTheme="minorHAnsi" w:hAnsiTheme="minorHAnsi" w:cstheme="minorHAnsi"/>
        </w:rPr>
        <w:t>vseh programov,</w:t>
      </w:r>
      <w:r w:rsidRPr="008D6528">
        <w:rPr>
          <w:rFonts w:asciiTheme="minorHAnsi" w:hAnsiTheme="minorHAnsi" w:cstheme="minorHAnsi"/>
        </w:rPr>
        <w:t xml:space="preserve"> za katere so mu bila sredstva dodeljena</w:t>
      </w:r>
      <w:r w:rsidR="00052BEA" w:rsidRPr="008D6528">
        <w:rPr>
          <w:rFonts w:asciiTheme="minorHAnsi" w:hAnsiTheme="minorHAnsi" w:cstheme="minorHAnsi"/>
        </w:rPr>
        <w:t>, v skladu z razpisno dokumentacij</w:t>
      </w:r>
      <w:r w:rsidR="008D6528" w:rsidRPr="008D6528">
        <w:rPr>
          <w:rFonts w:asciiTheme="minorHAnsi" w:hAnsiTheme="minorHAnsi" w:cstheme="minorHAnsi"/>
        </w:rPr>
        <w:t>o,</w:t>
      </w:r>
      <w:r w:rsidR="00CB004F">
        <w:rPr>
          <w:rFonts w:asciiTheme="minorHAnsi" w:hAnsiTheme="minorHAnsi" w:cstheme="minorHAnsi"/>
        </w:rPr>
        <w:t xml:space="preserve"> na prilogi »Poročilo 2026« in na </w:t>
      </w:r>
      <w:r w:rsidR="008D6528" w:rsidRPr="008D6528">
        <w:rPr>
          <w:rFonts w:asciiTheme="minorHAnsi" w:hAnsiTheme="minorHAnsi" w:cstheme="minorHAnsi"/>
        </w:rPr>
        <w:t>obrazcu »Poročilo 2026</w:t>
      </w:r>
      <w:r w:rsidR="00CB004F">
        <w:rPr>
          <w:rFonts w:asciiTheme="minorHAnsi" w:hAnsiTheme="minorHAnsi" w:cstheme="minorHAnsi"/>
        </w:rPr>
        <w:t>_obrazci</w:t>
      </w:r>
      <w:r w:rsidR="008D6528" w:rsidRPr="008D6528">
        <w:rPr>
          <w:rFonts w:asciiTheme="minorHAnsi" w:hAnsiTheme="minorHAnsi" w:cstheme="minorHAnsi"/>
        </w:rPr>
        <w:t>«, ki je del razpisne dokumentacije.</w:t>
      </w:r>
    </w:p>
    <w:p w14:paraId="51564950" w14:textId="77777777" w:rsidR="004A7DE8" w:rsidRPr="00EF1B51" w:rsidRDefault="004A7DE8" w:rsidP="004A7DE8">
      <w:pPr>
        <w:jc w:val="both"/>
        <w:rPr>
          <w:rFonts w:asciiTheme="minorHAnsi" w:hAnsiTheme="minorHAnsi" w:cstheme="minorHAnsi"/>
        </w:rPr>
      </w:pPr>
    </w:p>
    <w:p w14:paraId="7647554E" w14:textId="24E20252" w:rsidR="004A7DE8" w:rsidRPr="00EF1B51" w:rsidRDefault="00E03F73" w:rsidP="004A7DE8">
      <w:pPr>
        <w:jc w:val="center"/>
        <w:rPr>
          <w:rFonts w:asciiTheme="minorHAnsi" w:hAnsiTheme="minorHAnsi" w:cstheme="minorHAnsi"/>
        </w:rPr>
      </w:pPr>
      <w:r>
        <w:rPr>
          <w:rFonts w:asciiTheme="minorHAnsi" w:hAnsiTheme="minorHAnsi" w:cstheme="minorHAnsi"/>
        </w:rPr>
        <w:t>7</w:t>
      </w:r>
      <w:r w:rsidR="004A7DE8" w:rsidRPr="00EF1B51">
        <w:rPr>
          <w:rFonts w:asciiTheme="minorHAnsi" w:hAnsiTheme="minorHAnsi" w:cstheme="minorHAnsi"/>
        </w:rPr>
        <w:t>. člen</w:t>
      </w:r>
    </w:p>
    <w:p w14:paraId="29A089F9" w14:textId="77777777" w:rsidR="004A7DE8" w:rsidRPr="00EF1B51" w:rsidRDefault="004A7DE8" w:rsidP="004A7DE8">
      <w:pPr>
        <w:jc w:val="center"/>
        <w:rPr>
          <w:rFonts w:asciiTheme="minorHAnsi" w:hAnsiTheme="minorHAnsi" w:cstheme="minorHAnsi"/>
        </w:rPr>
      </w:pPr>
    </w:p>
    <w:p w14:paraId="0ED9DA05" w14:textId="77777777" w:rsidR="004A7DE8" w:rsidRDefault="004A7DE8" w:rsidP="004A7DE8">
      <w:pPr>
        <w:pStyle w:val="Telobesedila"/>
        <w:rPr>
          <w:rFonts w:asciiTheme="minorHAnsi" w:hAnsiTheme="minorHAnsi" w:cstheme="minorHAnsi"/>
        </w:rPr>
      </w:pPr>
      <w:r w:rsidRPr="00EF1B51">
        <w:rPr>
          <w:rFonts w:asciiTheme="minorHAnsi" w:hAnsiTheme="minorHAnsi" w:cstheme="minorHAnsi"/>
        </w:rPr>
        <w:t>Občina nadzoruje porabo dodeljenih sredstev in ima pravico ustaviti nakazilo dotacij na podlagi ugotovitve o neizvajanju programov, za katere je društvo sofinancirano.</w:t>
      </w:r>
    </w:p>
    <w:p w14:paraId="44A7768B" w14:textId="77777777" w:rsidR="002B0828" w:rsidRDefault="002B0828" w:rsidP="002B0828">
      <w:pPr>
        <w:jc w:val="center"/>
        <w:rPr>
          <w:rFonts w:asciiTheme="minorHAnsi" w:hAnsiTheme="minorHAnsi" w:cstheme="minorHAnsi"/>
        </w:rPr>
      </w:pPr>
    </w:p>
    <w:p w14:paraId="4ACC7E0D" w14:textId="0B1101EA" w:rsidR="002B0828" w:rsidRPr="00EF1B51" w:rsidRDefault="002B0828" w:rsidP="002B0828">
      <w:pPr>
        <w:jc w:val="center"/>
        <w:rPr>
          <w:rFonts w:asciiTheme="minorHAnsi" w:hAnsiTheme="minorHAnsi" w:cstheme="minorHAnsi"/>
        </w:rPr>
      </w:pPr>
      <w:r>
        <w:rPr>
          <w:rFonts w:asciiTheme="minorHAnsi" w:hAnsiTheme="minorHAnsi" w:cstheme="minorHAnsi"/>
        </w:rPr>
        <w:t>8</w:t>
      </w:r>
      <w:r w:rsidRPr="00EF1B51">
        <w:rPr>
          <w:rFonts w:asciiTheme="minorHAnsi" w:hAnsiTheme="minorHAnsi" w:cstheme="minorHAnsi"/>
        </w:rPr>
        <w:t>. člen</w:t>
      </w:r>
    </w:p>
    <w:p w14:paraId="388DE2FE" w14:textId="77777777" w:rsidR="002B0828" w:rsidRPr="00EF1B51" w:rsidRDefault="002B0828" w:rsidP="004A7DE8">
      <w:pPr>
        <w:pStyle w:val="Telobesedila"/>
        <w:rPr>
          <w:rFonts w:asciiTheme="minorHAnsi" w:hAnsiTheme="minorHAnsi" w:cstheme="minorHAnsi"/>
        </w:rPr>
      </w:pPr>
    </w:p>
    <w:p w14:paraId="0E17ACF9" w14:textId="77777777" w:rsidR="002B0828" w:rsidRPr="002B0828" w:rsidRDefault="002B0828" w:rsidP="002B0828">
      <w:pPr>
        <w:jc w:val="both"/>
        <w:rPr>
          <w:rFonts w:asciiTheme="minorHAnsi" w:hAnsiTheme="minorHAnsi" w:cstheme="minorHAnsi"/>
        </w:rPr>
      </w:pPr>
      <w:r w:rsidRPr="002B0828">
        <w:rPr>
          <w:rFonts w:asciiTheme="minorHAnsi" w:hAnsiTheme="minorHAnsi" w:cstheme="minorHAnsi"/>
        </w:rPr>
        <w:t>V primeru, da se ugotovi, da je pri sklepanju te pogodbe ali pri izvajanju te pogodbe kdo v imenu ali na račun druge pogodbene stranke, predstavniku ali posredniku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568DAD02" w14:textId="77777777" w:rsidR="004A7DE8" w:rsidRPr="00EF1B51" w:rsidRDefault="004A7DE8" w:rsidP="004A7DE8">
      <w:pPr>
        <w:rPr>
          <w:rFonts w:asciiTheme="minorHAnsi" w:hAnsiTheme="minorHAnsi" w:cstheme="minorHAnsi"/>
        </w:rPr>
      </w:pPr>
    </w:p>
    <w:p w14:paraId="1433129A" w14:textId="12B080CE" w:rsidR="004A7DE8" w:rsidRPr="00EF1B51" w:rsidRDefault="002B0828" w:rsidP="004A7DE8">
      <w:pPr>
        <w:jc w:val="center"/>
        <w:rPr>
          <w:rFonts w:asciiTheme="minorHAnsi" w:hAnsiTheme="minorHAnsi" w:cstheme="minorHAnsi"/>
        </w:rPr>
      </w:pPr>
      <w:r>
        <w:rPr>
          <w:rFonts w:asciiTheme="minorHAnsi" w:hAnsiTheme="minorHAnsi" w:cstheme="minorHAnsi"/>
        </w:rPr>
        <w:t>9</w:t>
      </w:r>
      <w:r w:rsidR="004A7DE8" w:rsidRPr="00EF1B51">
        <w:rPr>
          <w:rFonts w:asciiTheme="minorHAnsi" w:hAnsiTheme="minorHAnsi" w:cstheme="minorHAnsi"/>
        </w:rPr>
        <w:t>. člen</w:t>
      </w:r>
    </w:p>
    <w:p w14:paraId="065D4E81" w14:textId="77777777" w:rsidR="004A7DE8" w:rsidRPr="00EF1B51" w:rsidRDefault="004A7DE8" w:rsidP="004A7DE8">
      <w:pPr>
        <w:jc w:val="both"/>
        <w:rPr>
          <w:rFonts w:asciiTheme="minorHAnsi" w:hAnsiTheme="minorHAnsi" w:cstheme="minorHAnsi"/>
        </w:rPr>
      </w:pPr>
    </w:p>
    <w:p w14:paraId="449952F3" w14:textId="71A83181" w:rsidR="004A7DE8" w:rsidRPr="00EF1B51" w:rsidRDefault="004A7DE8" w:rsidP="004A7DE8">
      <w:pPr>
        <w:jc w:val="both"/>
        <w:rPr>
          <w:rFonts w:asciiTheme="minorHAnsi" w:hAnsiTheme="minorHAnsi" w:cstheme="minorHAnsi"/>
        </w:rPr>
      </w:pPr>
      <w:r w:rsidRPr="00EF1B51">
        <w:rPr>
          <w:rFonts w:asciiTheme="minorHAnsi" w:hAnsiTheme="minorHAnsi" w:cstheme="minorHAnsi"/>
        </w:rPr>
        <w:t>Ta pogodba s</w:t>
      </w:r>
      <w:r w:rsidR="005403F6" w:rsidRPr="00EF1B51">
        <w:rPr>
          <w:rFonts w:asciiTheme="minorHAnsi" w:hAnsiTheme="minorHAnsi" w:cstheme="minorHAnsi"/>
        </w:rPr>
        <w:t>e</w:t>
      </w:r>
      <w:r w:rsidR="003D1D83" w:rsidRPr="00EF1B51">
        <w:rPr>
          <w:rFonts w:asciiTheme="minorHAnsi" w:hAnsiTheme="minorHAnsi" w:cstheme="minorHAnsi"/>
        </w:rPr>
        <w:t xml:space="preserve"> sklepa za proračunsko leto 20</w:t>
      </w:r>
      <w:r w:rsidR="00B36690" w:rsidRPr="00EF1B51">
        <w:rPr>
          <w:rFonts w:asciiTheme="minorHAnsi" w:hAnsiTheme="minorHAnsi" w:cstheme="minorHAnsi"/>
        </w:rPr>
        <w:t>2</w:t>
      </w:r>
      <w:r w:rsidR="0011367B">
        <w:rPr>
          <w:rFonts w:asciiTheme="minorHAnsi" w:hAnsiTheme="minorHAnsi" w:cstheme="minorHAnsi"/>
        </w:rPr>
        <w:t>6</w:t>
      </w:r>
      <w:r w:rsidRPr="00EF1B51">
        <w:rPr>
          <w:rFonts w:asciiTheme="minorHAnsi" w:hAnsiTheme="minorHAnsi" w:cstheme="minorHAnsi"/>
        </w:rPr>
        <w:t xml:space="preserve"> in se uporablja od dneva podpisa obeh pogodbenih strank.</w:t>
      </w:r>
    </w:p>
    <w:p w14:paraId="43F10556" w14:textId="5EFEAE8F" w:rsidR="004F7423" w:rsidRPr="00E03F73" w:rsidRDefault="002B0828" w:rsidP="004F7423">
      <w:pPr>
        <w:jc w:val="center"/>
        <w:rPr>
          <w:rFonts w:asciiTheme="minorHAnsi" w:hAnsiTheme="minorHAnsi" w:cstheme="minorHAnsi"/>
        </w:rPr>
      </w:pPr>
      <w:r>
        <w:rPr>
          <w:rFonts w:asciiTheme="minorHAnsi" w:hAnsiTheme="minorHAnsi" w:cstheme="minorHAnsi"/>
        </w:rPr>
        <w:t>10</w:t>
      </w:r>
      <w:r w:rsidR="004F7423" w:rsidRPr="00E03F73">
        <w:rPr>
          <w:rFonts w:asciiTheme="minorHAnsi" w:hAnsiTheme="minorHAnsi" w:cstheme="minorHAnsi"/>
        </w:rPr>
        <w:t>. člen</w:t>
      </w:r>
    </w:p>
    <w:p w14:paraId="10668312" w14:textId="77777777" w:rsidR="004F7423" w:rsidRPr="004F7423" w:rsidRDefault="004F7423" w:rsidP="004F7423">
      <w:pPr>
        <w:jc w:val="both"/>
        <w:rPr>
          <w:rFonts w:asciiTheme="minorHAnsi" w:hAnsiTheme="minorHAnsi" w:cstheme="minorHAnsi"/>
          <w:color w:val="EE0000"/>
        </w:rPr>
      </w:pPr>
    </w:p>
    <w:p w14:paraId="521B4AE8" w14:textId="107F2BCF" w:rsidR="004F7423" w:rsidRPr="008107B3" w:rsidRDefault="004F7423" w:rsidP="004F7423">
      <w:pPr>
        <w:jc w:val="both"/>
        <w:rPr>
          <w:rFonts w:asciiTheme="minorHAnsi" w:hAnsiTheme="minorHAnsi" w:cstheme="minorHAnsi"/>
        </w:rPr>
      </w:pPr>
      <w:r w:rsidRPr="008107B3">
        <w:rPr>
          <w:rFonts w:asciiTheme="minorHAnsi" w:hAnsiTheme="minorHAnsi" w:cstheme="minorHAnsi"/>
        </w:rPr>
        <w:t xml:space="preserve">Pogodbeni stranki se dogovorita, da izvajanje te pogodbe na strani </w:t>
      </w:r>
      <w:r w:rsidR="00DD3855" w:rsidRPr="008107B3">
        <w:rPr>
          <w:rFonts w:asciiTheme="minorHAnsi" w:hAnsiTheme="minorHAnsi" w:cstheme="minorHAnsi"/>
        </w:rPr>
        <w:t>občine</w:t>
      </w:r>
      <w:r w:rsidRPr="008107B3">
        <w:rPr>
          <w:rFonts w:asciiTheme="minorHAnsi" w:hAnsiTheme="minorHAnsi" w:cstheme="minorHAnsi"/>
        </w:rPr>
        <w:t xml:space="preserve"> spremlja skrbnik pogodbe, to je _________________, na strani društva pa</w:t>
      </w:r>
      <w:r w:rsidR="00D526DC" w:rsidRPr="008107B3">
        <w:rPr>
          <w:rFonts w:asciiTheme="minorHAnsi" w:hAnsiTheme="minorHAnsi" w:cstheme="minorHAnsi"/>
        </w:rPr>
        <w:t xml:space="preserve"> izvajanje pogodbe spremlja skrbnik pogodbe __________________.</w:t>
      </w:r>
    </w:p>
    <w:p w14:paraId="49F2AB30" w14:textId="77777777" w:rsidR="004F7423" w:rsidRPr="004F7423" w:rsidRDefault="004F7423" w:rsidP="004F7423">
      <w:pPr>
        <w:jc w:val="both"/>
        <w:rPr>
          <w:rFonts w:asciiTheme="minorHAnsi" w:hAnsiTheme="minorHAnsi" w:cstheme="minorHAnsi"/>
          <w:color w:val="EE0000"/>
        </w:rPr>
      </w:pPr>
    </w:p>
    <w:p w14:paraId="08FFFACE" w14:textId="2CD5FBB5" w:rsidR="004A7DE8" w:rsidRPr="00EF1B51" w:rsidRDefault="002B0828" w:rsidP="004A7DE8">
      <w:pPr>
        <w:jc w:val="center"/>
        <w:rPr>
          <w:rFonts w:asciiTheme="minorHAnsi" w:hAnsiTheme="minorHAnsi" w:cstheme="minorHAnsi"/>
        </w:rPr>
      </w:pPr>
      <w:r>
        <w:rPr>
          <w:rFonts w:asciiTheme="minorHAnsi" w:hAnsiTheme="minorHAnsi" w:cstheme="minorHAnsi"/>
        </w:rPr>
        <w:t>11</w:t>
      </w:r>
      <w:r w:rsidR="004A7DE8" w:rsidRPr="00EF1B51">
        <w:rPr>
          <w:rFonts w:asciiTheme="minorHAnsi" w:hAnsiTheme="minorHAnsi" w:cstheme="minorHAnsi"/>
        </w:rPr>
        <w:t>. člen</w:t>
      </w:r>
    </w:p>
    <w:p w14:paraId="5F456C7A" w14:textId="77777777" w:rsidR="004A7DE8" w:rsidRPr="00EF1B51" w:rsidRDefault="004A7DE8" w:rsidP="004A7DE8">
      <w:pPr>
        <w:jc w:val="both"/>
        <w:rPr>
          <w:rFonts w:asciiTheme="minorHAnsi" w:hAnsiTheme="minorHAnsi" w:cstheme="minorHAnsi"/>
        </w:rPr>
      </w:pPr>
    </w:p>
    <w:p w14:paraId="055F74A4" w14:textId="77777777" w:rsidR="004A7DE8" w:rsidRPr="00EF1B51" w:rsidRDefault="004A7DE8" w:rsidP="004A7DE8">
      <w:pPr>
        <w:pStyle w:val="Telobesedila"/>
        <w:rPr>
          <w:rFonts w:asciiTheme="minorHAnsi" w:hAnsiTheme="minorHAnsi" w:cstheme="minorHAnsi"/>
        </w:rPr>
      </w:pPr>
      <w:r w:rsidRPr="00EF1B51">
        <w:rPr>
          <w:rFonts w:asciiTheme="minorHAnsi" w:hAnsiTheme="minorHAnsi" w:cstheme="minorHAnsi"/>
        </w:rPr>
        <w:t xml:space="preserve">Pogodbeni stranki bosta morebitne spore, ki bi nastali iz te pogodbe, reševali sporazumno. V kolikor sporazum ne bo možen, se kot krajevno pristojno sodišče določi sodišče </w:t>
      </w:r>
      <w:r w:rsidR="00AD3D02" w:rsidRPr="00EF1B51">
        <w:rPr>
          <w:rFonts w:asciiTheme="minorHAnsi" w:hAnsiTheme="minorHAnsi" w:cstheme="minorHAnsi"/>
        </w:rPr>
        <w:t>v Kranju</w:t>
      </w:r>
      <w:r w:rsidRPr="00EF1B51">
        <w:rPr>
          <w:rFonts w:asciiTheme="minorHAnsi" w:hAnsiTheme="minorHAnsi" w:cstheme="minorHAnsi"/>
        </w:rPr>
        <w:t>.</w:t>
      </w:r>
    </w:p>
    <w:p w14:paraId="3A0A75C5" w14:textId="77777777" w:rsidR="004A7DE8" w:rsidRPr="00EF1B51" w:rsidRDefault="004A7DE8" w:rsidP="004A7DE8">
      <w:pPr>
        <w:jc w:val="both"/>
        <w:rPr>
          <w:rFonts w:asciiTheme="minorHAnsi" w:hAnsiTheme="minorHAnsi" w:cstheme="minorHAnsi"/>
        </w:rPr>
      </w:pPr>
    </w:p>
    <w:p w14:paraId="3E54D744" w14:textId="59D0ADD2" w:rsidR="004A7DE8" w:rsidRPr="00EF1B51" w:rsidRDefault="00E03F73" w:rsidP="004A7DE8">
      <w:pPr>
        <w:jc w:val="center"/>
        <w:rPr>
          <w:rFonts w:asciiTheme="minorHAnsi" w:hAnsiTheme="minorHAnsi" w:cstheme="minorHAnsi"/>
        </w:rPr>
      </w:pPr>
      <w:r>
        <w:rPr>
          <w:rFonts w:asciiTheme="minorHAnsi" w:hAnsiTheme="minorHAnsi" w:cstheme="minorHAnsi"/>
        </w:rPr>
        <w:t>1</w:t>
      </w:r>
      <w:r w:rsidR="002B0828">
        <w:rPr>
          <w:rFonts w:asciiTheme="minorHAnsi" w:hAnsiTheme="minorHAnsi" w:cstheme="minorHAnsi"/>
        </w:rPr>
        <w:t>2</w:t>
      </w:r>
      <w:r w:rsidR="004A7DE8" w:rsidRPr="00EF1B51">
        <w:rPr>
          <w:rFonts w:asciiTheme="minorHAnsi" w:hAnsiTheme="minorHAnsi" w:cstheme="minorHAnsi"/>
        </w:rPr>
        <w:t>. člen</w:t>
      </w:r>
    </w:p>
    <w:p w14:paraId="57D3173B" w14:textId="77777777" w:rsidR="004A7DE8" w:rsidRPr="00EF1B51" w:rsidRDefault="004A7DE8" w:rsidP="004A7DE8">
      <w:pPr>
        <w:jc w:val="both"/>
        <w:rPr>
          <w:rFonts w:asciiTheme="minorHAnsi" w:hAnsiTheme="minorHAnsi" w:cstheme="minorHAnsi"/>
        </w:rPr>
      </w:pPr>
    </w:p>
    <w:p w14:paraId="582F0FDE" w14:textId="384E77BE" w:rsidR="004A7DE8" w:rsidRPr="00EF1B51" w:rsidRDefault="004A7DE8" w:rsidP="004A7DE8">
      <w:pPr>
        <w:jc w:val="both"/>
        <w:rPr>
          <w:rFonts w:asciiTheme="minorHAnsi" w:hAnsiTheme="minorHAnsi" w:cstheme="minorHAnsi"/>
        </w:rPr>
      </w:pPr>
      <w:r w:rsidRPr="00EF1B51">
        <w:rPr>
          <w:rFonts w:asciiTheme="minorHAnsi" w:hAnsiTheme="minorHAnsi" w:cstheme="minorHAnsi"/>
        </w:rPr>
        <w:t xml:space="preserve">Pogodba je napisana v </w:t>
      </w:r>
      <w:r w:rsidR="00EB120B" w:rsidRPr="00EF1B51">
        <w:rPr>
          <w:rFonts w:asciiTheme="minorHAnsi" w:hAnsiTheme="minorHAnsi" w:cstheme="minorHAnsi"/>
        </w:rPr>
        <w:t>dveh (</w:t>
      </w:r>
      <w:r w:rsidRPr="00EF1B51">
        <w:rPr>
          <w:rFonts w:asciiTheme="minorHAnsi" w:hAnsiTheme="minorHAnsi" w:cstheme="minorHAnsi"/>
        </w:rPr>
        <w:t>2</w:t>
      </w:r>
      <w:r w:rsidR="00EB120B" w:rsidRPr="00EF1B51">
        <w:rPr>
          <w:rFonts w:asciiTheme="minorHAnsi" w:hAnsiTheme="minorHAnsi" w:cstheme="minorHAnsi"/>
        </w:rPr>
        <w:t>)</w:t>
      </w:r>
      <w:r w:rsidRPr="00EF1B51">
        <w:rPr>
          <w:rFonts w:asciiTheme="minorHAnsi" w:hAnsiTheme="minorHAnsi" w:cstheme="minorHAnsi"/>
        </w:rPr>
        <w:t xml:space="preserve"> izvodih, od katerih prejme vsaka pogodbena stranka</w:t>
      </w:r>
      <w:r w:rsidR="00EB120B" w:rsidRPr="00EF1B51">
        <w:rPr>
          <w:rFonts w:asciiTheme="minorHAnsi" w:hAnsiTheme="minorHAnsi" w:cstheme="minorHAnsi"/>
        </w:rPr>
        <w:t xml:space="preserve"> po en (</w:t>
      </w:r>
      <w:r w:rsidRPr="00EF1B51">
        <w:rPr>
          <w:rFonts w:asciiTheme="minorHAnsi" w:hAnsiTheme="minorHAnsi" w:cstheme="minorHAnsi"/>
        </w:rPr>
        <w:t>1</w:t>
      </w:r>
      <w:r w:rsidR="00EB120B" w:rsidRPr="00EF1B51">
        <w:rPr>
          <w:rFonts w:asciiTheme="minorHAnsi" w:hAnsiTheme="minorHAnsi" w:cstheme="minorHAnsi"/>
        </w:rPr>
        <w:t>)</w:t>
      </w:r>
      <w:r w:rsidRPr="00EF1B51">
        <w:rPr>
          <w:rFonts w:asciiTheme="minorHAnsi" w:hAnsiTheme="minorHAnsi" w:cstheme="minorHAnsi"/>
        </w:rPr>
        <w:t xml:space="preserve"> izvod.</w:t>
      </w:r>
    </w:p>
    <w:p w14:paraId="51999731" w14:textId="77777777" w:rsidR="002B0828" w:rsidRDefault="002B0828" w:rsidP="004A7DE8">
      <w:pPr>
        <w:jc w:val="both"/>
        <w:rPr>
          <w:rFonts w:asciiTheme="minorHAnsi" w:hAnsiTheme="minorHAnsi" w:cstheme="minorHAnsi"/>
        </w:rPr>
      </w:pPr>
    </w:p>
    <w:p w14:paraId="6D8FCAB8" w14:textId="77777777" w:rsidR="00194E52" w:rsidRDefault="00194E52" w:rsidP="004A7DE8">
      <w:pPr>
        <w:jc w:val="both"/>
        <w:rPr>
          <w:rFonts w:asciiTheme="minorHAnsi" w:hAnsiTheme="minorHAnsi" w:cstheme="minorHAnsi"/>
        </w:rPr>
      </w:pPr>
    </w:p>
    <w:p w14:paraId="0695DF90" w14:textId="20E02289" w:rsidR="004A7DE8" w:rsidRPr="00EF1B51" w:rsidRDefault="004A7DE8" w:rsidP="004A7DE8">
      <w:pPr>
        <w:jc w:val="both"/>
        <w:rPr>
          <w:rFonts w:asciiTheme="minorHAnsi" w:hAnsiTheme="minorHAnsi" w:cstheme="minorHAnsi"/>
        </w:rPr>
      </w:pPr>
      <w:r w:rsidRPr="00EF1B51">
        <w:rPr>
          <w:rFonts w:asciiTheme="minorHAnsi" w:hAnsiTheme="minorHAnsi" w:cstheme="minorHAnsi"/>
        </w:rPr>
        <w:t xml:space="preserve">Številka: </w:t>
      </w:r>
      <w:r w:rsidR="00363B5A" w:rsidRPr="00EF1B51">
        <w:rPr>
          <w:rFonts w:asciiTheme="minorHAnsi" w:hAnsiTheme="minorHAnsi" w:cstheme="minorHAnsi"/>
        </w:rPr>
        <w:t>_________________</w:t>
      </w:r>
    </w:p>
    <w:p w14:paraId="3EAE5C52" w14:textId="3100DF04" w:rsidR="004A7DE8" w:rsidRPr="00EF1B51" w:rsidRDefault="00961125" w:rsidP="004A7DE8">
      <w:pPr>
        <w:jc w:val="both"/>
        <w:rPr>
          <w:rFonts w:asciiTheme="minorHAnsi" w:hAnsiTheme="minorHAnsi" w:cstheme="minorHAnsi"/>
        </w:rPr>
      </w:pPr>
      <w:r w:rsidRPr="00EF1B51">
        <w:rPr>
          <w:rFonts w:asciiTheme="minorHAnsi" w:hAnsiTheme="minorHAnsi" w:cstheme="minorHAnsi"/>
        </w:rPr>
        <w:t xml:space="preserve">Datum: </w:t>
      </w:r>
      <w:r w:rsidR="00363B5A" w:rsidRPr="00EF1B51">
        <w:rPr>
          <w:rFonts w:asciiTheme="minorHAnsi" w:hAnsiTheme="minorHAnsi" w:cstheme="minorHAnsi"/>
        </w:rPr>
        <w:t>_______________</w:t>
      </w:r>
      <w:r w:rsidR="00543355" w:rsidRPr="00EF1B51">
        <w:rPr>
          <w:rFonts w:asciiTheme="minorHAnsi" w:hAnsiTheme="minorHAnsi" w:cstheme="minorHAnsi"/>
        </w:rPr>
        <w:tab/>
      </w:r>
      <w:r w:rsidR="00AD3D02" w:rsidRPr="00EF1B51">
        <w:rPr>
          <w:rFonts w:asciiTheme="minorHAnsi" w:hAnsiTheme="minorHAnsi" w:cstheme="minorHAnsi"/>
        </w:rPr>
        <w:tab/>
        <w:t xml:space="preserve">        </w:t>
      </w:r>
      <w:r w:rsidRPr="00EF1B51">
        <w:rPr>
          <w:rFonts w:asciiTheme="minorHAnsi" w:hAnsiTheme="minorHAnsi" w:cstheme="minorHAnsi"/>
        </w:rPr>
        <w:tab/>
      </w:r>
      <w:r w:rsidR="004C5BF1" w:rsidRPr="00EF1B51">
        <w:rPr>
          <w:rFonts w:asciiTheme="minorHAnsi" w:hAnsiTheme="minorHAnsi" w:cstheme="minorHAnsi"/>
        </w:rPr>
        <w:t xml:space="preserve">         </w:t>
      </w:r>
      <w:r w:rsidR="005171EF" w:rsidRPr="00EF1B51">
        <w:rPr>
          <w:rFonts w:asciiTheme="minorHAnsi" w:hAnsiTheme="minorHAnsi" w:cstheme="minorHAnsi"/>
        </w:rPr>
        <w:tab/>
      </w:r>
      <w:r w:rsidR="00EC664D" w:rsidRPr="00EF1B51">
        <w:rPr>
          <w:rFonts w:asciiTheme="minorHAnsi" w:hAnsiTheme="minorHAnsi" w:cstheme="minorHAnsi"/>
        </w:rPr>
        <w:tab/>
      </w:r>
    </w:p>
    <w:p w14:paraId="5DD476A9" w14:textId="77777777" w:rsidR="00194E52" w:rsidRDefault="00194E52" w:rsidP="00363B5A">
      <w:pPr>
        <w:jc w:val="both"/>
        <w:rPr>
          <w:rFonts w:asciiTheme="minorHAnsi" w:hAnsiTheme="minorHAnsi" w:cstheme="minorHAnsi"/>
          <w:b/>
          <w:bCs/>
        </w:rPr>
      </w:pPr>
    </w:p>
    <w:p w14:paraId="29FB7FF5" w14:textId="4060D4E7" w:rsidR="00363B5A" w:rsidRPr="00EF1B51" w:rsidRDefault="00363B5A" w:rsidP="00363B5A">
      <w:pPr>
        <w:jc w:val="both"/>
        <w:rPr>
          <w:rFonts w:asciiTheme="minorHAnsi" w:hAnsiTheme="minorHAnsi" w:cstheme="minorHAnsi"/>
          <w:b/>
          <w:bCs/>
        </w:rPr>
      </w:pPr>
      <w:r w:rsidRPr="00EF1B51">
        <w:rPr>
          <w:rFonts w:asciiTheme="minorHAnsi" w:hAnsiTheme="minorHAnsi" w:cstheme="minorHAnsi"/>
          <w:b/>
          <w:bCs/>
        </w:rPr>
        <w:lastRenderedPageBreak/>
        <w:t>___________________</w:t>
      </w:r>
      <w:r w:rsidR="007755E6" w:rsidRPr="00EF1B51">
        <w:rPr>
          <w:rFonts w:asciiTheme="minorHAnsi" w:hAnsiTheme="minorHAnsi" w:cstheme="minorHAnsi"/>
          <w:b/>
          <w:bCs/>
        </w:rPr>
        <w:tab/>
      </w:r>
      <w:r w:rsidR="007755E6" w:rsidRPr="00EF1B51">
        <w:rPr>
          <w:rFonts w:asciiTheme="minorHAnsi" w:hAnsiTheme="minorHAnsi" w:cstheme="minorHAnsi"/>
          <w:b/>
          <w:bCs/>
        </w:rPr>
        <w:tab/>
      </w:r>
      <w:r w:rsidR="007755E6" w:rsidRPr="00EF1B51">
        <w:rPr>
          <w:rFonts w:asciiTheme="minorHAnsi" w:hAnsiTheme="minorHAnsi" w:cstheme="minorHAnsi"/>
          <w:b/>
          <w:bCs/>
        </w:rPr>
        <w:tab/>
      </w:r>
      <w:r w:rsidRPr="00EF1B51">
        <w:rPr>
          <w:rFonts w:asciiTheme="minorHAnsi" w:hAnsiTheme="minorHAnsi" w:cstheme="minorHAnsi"/>
          <w:b/>
          <w:bCs/>
        </w:rPr>
        <w:tab/>
      </w:r>
      <w:r w:rsidRPr="00EF1B51">
        <w:rPr>
          <w:rFonts w:asciiTheme="minorHAnsi" w:hAnsiTheme="minorHAnsi" w:cstheme="minorHAnsi"/>
          <w:b/>
          <w:bCs/>
        </w:rPr>
        <w:tab/>
      </w:r>
      <w:r w:rsidRPr="00EF1B51">
        <w:rPr>
          <w:rFonts w:asciiTheme="minorHAnsi" w:hAnsiTheme="minorHAnsi" w:cstheme="minorHAnsi"/>
          <w:b/>
          <w:bCs/>
        </w:rPr>
        <w:tab/>
        <w:t xml:space="preserve">   Občina Šenčur</w:t>
      </w:r>
    </w:p>
    <w:p w14:paraId="3068B21F" w14:textId="77777777" w:rsidR="004A7DE8" w:rsidRPr="00EF1B51" w:rsidRDefault="00363B5A" w:rsidP="00363B5A">
      <w:pPr>
        <w:jc w:val="both"/>
        <w:rPr>
          <w:rFonts w:asciiTheme="minorHAnsi" w:hAnsiTheme="minorHAnsi" w:cstheme="minorHAnsi"/>
        </w:rPr>
      </w:pPr>
      <w:r w:rsidRPr="00EF1B51">
        <w:rPr>
          <w:rFonts w:asciiTheme="minorHAnsi" w:hAnsiTheme="minorHAnsi" w:cstheme="minorHAnsi"/>
          <w:b/>
          <w:bCs/>
        </w:rPr>
        <w:t>___________________</w:t>
      </w:r>
      <w:r w:rsidR="00B37701" w:rsidRPr="00EF1B51">
        <w:rPr>
          <w:rFonts w:asciiTheme="minorHAnsi" w:hAnsiTheme="minorHAnsi" w:cstheme="minorHAnsi"/>
          <w:b/>
          <w:bCs/>
        </w:rPr>
        <w:tab/>
      </w:r>
      <w:r w:rsidR="007755E6" w:rsidRPr="00EF1B51">
        <w:rPr>
          <w:rFonts w:asciiTheme="minorHAnsi" w:hAnsiTheme="minorHAnsi" w:cstheme="minorHAnsi"/>
          <w:b/>
          <w:bCs/>
        </w:rPr>
        <w:tab/>
      </w:r>
      <w:r w:rsidR="007755E6" w:rsidRPr="00EF1B51">
        <w:rPr>
          <w:rFonts w:asciiTheme="minorHAnsi" w:hAnsiTheme="minorHAnsi" w:cstheme="minorHAnsi"/>
          <w:b/>
          <w:bCs/>
        </w:rPr>
        <w:tab/>
      </w:r>
      <w:r w:rsidR="007755E6" w:rsidRPr="00EF1B51">
        <w:rPr>
          <w:rFonts w:asciiTheme="minorHAnsi" w:hAnsiTheme="minorHAnsi" w:cstheme="minorHAnsi"/>
          <w:b/>
          <w:bCs/>
        </w:rPr>
        <w:tab/>
      </w:r>
      <w:r w:rsidR="007755E6" w:rsidRPr="00EF1B51">
        <w:rPr>
          <w:rFonts w:asciiTheme="minorHAnsi" w:hAnsiTheme="minorHAnsi" w:cstheme="minorHAnsi"/>
          <w:b/>
          <w:bCs/>
        </w:rPr>
        <w:tab/>
      </w:r>
      <w:r w:rsidR="00B37701" w:rsidRPr="00EF1B51">
        <w:rPr>
          <w:rFonts w:asciiTheme="minorHAnsi" w:hAnsiTheme="minorHAnsi" w:cstheme="minorHAnsi"/>
          <w:b/>
          <w:bCs/>
        </w:rPr>
        <w:tab/>
      </w:r>
      <w:r w:rsidRPr="00EF1B51">
        <w:rPr>
          <w:rFonts w:asciiTheme="minorHAnsi" w:hAnsiTheme="minorHAnsi" w:cstheme="minorHAnsi"/>
          <w:b/>
          <w:bCs/>
        </w:rPr>
        <w:t>Ciril Kozjek, župan</w:t>
      </w:r>
      <w:r w:rsidR="00B37701" w:rsidRPr="00EF1B51">
        <w:rPr>
          <w:rFonts w:asciiTheme="minorHAnsi" w:hAnsiTheme="minorHAnsi" w:cstheme="minorHAnsi"/>
          <w:b/>
          <w:bCs/>
        </w:rPr>
        <w:tab/>
      </w:r>
      <w:r w:rsidR="007755E6" w:rsidRPr="00EF1B51">
        <w:rPr>
          <w:rFonts w:asciiTheme="minorHAnsi" w:hAnsiTheme="minorHAnsi" w:cstheme="minorHAnsi"/>
          <w:b/>
          <w:bCs/>
        </w:rPr>
        <w:t xml:space="preserve"> </w:t>
      </w:r>
      <w:r w:rsidR="00B37701" w:rsidRPr="00EF1B51">
        <w:rPr>
          <w:rFonts w:asciiTheme="minorHAnsi" w:hAnsiTheme="minorHAnsi" w:cstheme="minorHAnsi"/>
          <w:b/>
          <w:bCs/>
        </w:rPr>
        <w:tab/>
      </w:r>
      <w:r w:rsidR="00B37701" w:rsidRPr="00EF1B51">
        <w:rPr>
          <w:rFonts w:asciiTheme="minorHAnsi" w:hAnsiTheme="minorHAnsi" w:cstheme="minorHAnsi"/>
          <w:b/>
          <w:bCs/>
        </w:rPr>
        <w:tab/>
      </w:r>
      <w:r w:rsidR="00B37701" w:rsidRPr="00EF1B51">
        <w:rPr>
          <w:rFonts w:asciiTheme="minorHAnsi" w:hAnsiTheme="minorHAnsi" w:cstheme="minorHAnsi"/>
          <w:b/>
          <w:bCs/>
        </w:rPr>
        <w:tab/>
      </w:r>
      <w:r w:rsidR="00B37701" w:rsidRPr="00EF1B51">
        <w:rPr>
          <w:rFonts w:asciiTheme="minorHAnsi" w:hAnsiTheme="minorHAnsi" w:cstheme="minorHAnsi"/>
          <w:b/>
          <w:bCs/>
        </w:rPr>
        <w:tab/>
      </w:r>
      <w:r w:rsidR="00B37701" w:rsidRPr="00EF1B51">
        <w:rPr>
          <w:rFonts w:asciiTheme="minorHAnsi" w:hAnsiTheme="minorHAnsi" w:cstheme="minorHAnsi"/>
          <w:b/>
          <w:bCs/>
        </w:rPr>
        <w:tab/>
      </w:r>
      <w:r w:rsidR="00B37701" w:rsidRPr="00EF1B51">
        <w:rPr>
          <w:rFonts w:asciiTheme="minorHAnsi" w:hAnsiTheme="minorHAnsi" w:cstheme="minorHAnsi"/>
          <w:b/>
          <w:bCs/>
        </w:rPr>
        <w:tab/>
      </w:r>
      <w:r w:rsidR="00B37701" w:rsidRPr="00EF1B51">
        <w:rPr>
          <w:rFonts w:asciiTheme="minorHAnsi" w:hAnsiTheme="minorHAnsi" w:cstheme="minorHAnsi"/>
          <w:b/>
          <w:bCs/>
        </w:rPr>
        <w:tab/>
        <w:t xml:space="preserve">  </w:t>
      </w:r>
      <w:r w:rsidR="00EC664D" w:rsidRPr="00EF1B51">
        <w:rPr>
          <w:rFonts w:asciiTheme="minorHAnsi" w:hAnsiTheme="minorHAnsi" w:cstheme="minorHAnsi"/>
          <w:b/>
          <w:bCs/>
        </w:rPr>
        <w:tab/>
      </w:r>
      <w:r w:rsidR="007755E6" w:rsidRPr="00EF1B51">
        <w:rPr>
          <w:rFonts w:asciiTheme="minorHAnsi" w:hAnsiTheme="minorHAnsi" w:cstheme="minorHAnsi"/>
          <w:b/>
          <w:bCs/>
        </w:rPr>
        <w:tab/>
      </w:r>
      <w:r w:rsidR="007755E6" w:rsidRPr="00EF1B51">
        <w:rPr>
          <w:rFonts w:asciiTheme="minorHAnsi" w:hAnsiTheme="minorHAnsi" w:cstheme="minorHAnsi"/>
          <w:b/>
          <w:bCs/>
        </w:rPr>
        <w:tab/>
      </w:r>
      <w:r w:rsidR="007755E6" w:rsidRPr="00EF1B51">
        <w:rPr>
          <w:rFonts w:asciiTheme="minorHAnsi" w:hAnsiTheme="minorHAnsi" w:cstheme="minorHAnsi"/>
          <w:b/>
          <w:bCs/>
        </w:rPr>
        <w:tab/>
      </w:r>
      <w:r w:rsidR="00597FDB" w:rsidRPr="00EF1B51">
        <w:rPr>
          <w:rFonts w:asciiTheme="minorHAnsi" w:hAnsiTheme="minorHAnsi" w:cstheme="minorHAnsi"/>
          <w:b/>
          <w:bCs/>
        </w:rPr>
        <w:tab/>
      </w:r>
      <w:r w:rsidR="00597FDB" w:rsidRPr="00EF1B51">
        <w:rPr>
          <w:rFonts w:asciiTheme="minorHAnsi" w:hAnsiTheme="minorHAnsi" w:cstheme="minorHAnsi"/>
          <w:b/>
          <w:bCs/>
        </w:rPr>
        <w:tab/>
      </w:r>
      <w:r w:rsidR="00597FDB" w:rsidRPr="00EF1B51">
        <w:rPr>
          <w:rFonts w:asciiTheme="minorHAnsi" w:hAnsiTheme="minorHAnsi" w:cstheme="minorHAnsi"/>
          <w:b/>
          <w:bCs/>
        </w:rPr>
        <w:tab/>
      </w:r>
      <w:r w:rsidR="00597FDB" w:rsidRPr="00EF1B51">
        <w:rPr>
          <w:rFonts w:asciiTheme="minorHAnsi" w:hAnsiTheme="minorHAnsi" w:cstheme="minorHAnsi"/>
          <w:b/>
          <w:bCs/>
        </w:rPr>
        <w:tab/>
        <w:t xml:space="preserve">       </w:t>
      </w:r>
      <w:r w:rsidR="009375BD" w:rsidRPr="00EF1B51">
        <w:rPr>
          <w:rFonts w:asciiTheme="minorHAnsi" w:hAnsiTheme="minorHAnsi" w:cstheme="minorHAnsi"/>
          <w:b/>
          <w:bCs/>
        </w:rPr>
        <w:t xml:space="preserve">   </w:t>
      </w:r>
    </w:p>
    <w:sectPr w:rsidR="004A7DE8" w:rsidRPr="00EF1B5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184CF" w14:textId="77777777" w:rsidR="00276E10" w:rsidRDefault="00276E10" w:rsidP="00243CBC">
      <w:r>
        <w:separator/>
      </w:r>
    </w:p>
  </w:endnote>
  <w:endnote w:type="continuationSeparator" w:id="0">
    <w:p w14:paraId="5EBE5CF6" w14:textId="77777777" w:rsidR="00276E10" w:rsidRDefault="00276E10" w:rsidP="00243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852193"/>
      <w:docPartObj>
        <w:docPartGallery w:val="Page Numbers (Bottom of Page)"/>
        <w:docPartUnique/>
      </w:docPartObj>
    </w:sdtPr>
    <w:sdtContent>
      <w:p w14:paraId="4CBA8378" w14:textId="3ED2E17F" w:rsidR="00243CBC" w:rsidRDefault="00243CBC">
        <w:pPr>
          <w:pStyle w:val="Noga"/>
          <w:jc w:val="right"/>
        </w:pPr>
        <w:r>
          <w:fldChar w:fldCharType="begin"/>
        </w:r>
        <w:r>
          <w:instrText>PAGE   \* MERGEFORMAT</w:instrText>
        </w:r>
        <w:r>
          <w:fldChar w:fldCharType="separate"/>
        </w:r>
        <w:r>
          <w:t>2</w:t>
        </w:r>
        <w:r>
          <w:fldChar w:fldCharType="end"/>
        </w:r>
      </w:p>
    </w:sdtContent>
  </w:sdt>
  <w:p w14:paraId="3598E913" w14:textId="77777777" w:rsidR="00243CBC" w:rsidRDefault="00243CB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24680" w14:textId="77777777" w:rsidR="00276E10" w:rsidRDefault="00276E10" w:rsidP="00243CBC">
      <w:r>
        <w:separator/>
      </w:r>
    </w:p>
  </w:footnote>
  <w:footnote w:type="continuationSeparator" w:id="0">
    <w:p w14:paraId="32A8358B" w14:textId="77777777" w:rsidR="00276E10" w:rsidRDefault="00276E10" w:rsidP="00243C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92309A"/>
    <w:multiLevelType w:val="hybridMultilevel"/>
    <w:tmpl w:val="9CB65AE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49F44B87"/>
    <w:multiLevelType w:val="hybridMultilevel"/>
    <w:tmpl w:val="43440B90"/>
    <w:lvl w:ilvl="0" w:tplc="04240005">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2C349BF"/>
    <w:multiLevelType w:val="hybridMultilevel"/>
    <w:tmpl w:val="8E8863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2181183"/>
    <w:multiLevelType w:val="hybridMultilevel"/>
    <w:tmpl w:val="8E8863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391006C"/>
    <w:multiLevelType w:val="hybridMultilevel"/>
    <w:tmpl w:val="AF6416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9BC111A"/>
    <w:multiLevelType w:val="hybridMultilevel"/>
    <w:tmpl w:val="8FD420B2"/>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574240093">
    <w:abstractNumId w:val="5"/>
  </w:num>
  <w:num w:numId="2" w16cid:durableId="1295210823">
    <w:abstractNumId w:val="1"/>
  </w:num>
  <w:num w:numId="3" w16cid:durableId="2887074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399505">
    <w:abstractNumId w:val="3"/>
  </w:num>
  <w:num w:numId="5" w16cid:durableId="2026784734">
    <w:abstractNumId w:val="2"/>
  </w:num>
  <w:num w:numId="6" w16cid:durableId="2015108606">
    <w:abstractNumId w:val="4"/>
  </w:num>
  <w:num w:numId="7" w16cid:durableId="764690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DE8"/>
    <w:rsid w:val="000044AE"/>
    <w:rsid w:val="0002244F"/>
    <w:rsid w:val="000341D6"/>
    <w:rsid w:val="000435C0"/>
    <w:rsid w:val="00052BEA"/>
    <w:rsid w:val="00057A66"/>
    <w:rsid w:val="000A3BB7"/>
    <w:rsid w:val="000C5A96"/>
    <w:rsid w:val="000D42E6"/>
    <w:rsid w:val="000E4F21"/>
    <w:rsid w:val="000F1CFE"/>
    <w:rsid w:val="000F7C3C"/>
    <w:rsid w:val="00100133"/>
    <w:rsid w:val="0011367B"/>
    <w:rsid w:val="00131164"/>
    <w:rsid w:val="0013241B"/>
    <w:rsid w:val="001469E6"/>
    <w:rsid w:val="00172288"/>
    <w:rsid w:val="001761F7"/>
    <w:rsid w:val="00191DB7"/>
    <w:rsid w:val="00194E52"/>
    <w:rsid w:val="001A688A"/>
    <w:rsid w:val="001B19D5"/>
    <w:rsid w:val="001B6981"/>
    <w:rsid w:val="001F0821"/>
    <w:rsid w:val="002016F2"/>
    <w:rsid w:val="00206A05"/>
    <w:rsid w:val="00210044"/>
    <w:rsid w:val="002149D2"/>
    <w:rsid w:val="00226D36"/>
    <w:rsid w:val="00243CBC"/>
    <w:rsid w:val="00267F81"/>
    <w:rsid w:val="00273064"/>
    <w:rsid w:val="002750B2"/>
    <w:rsid w:val="00276E10"/>
    <w:rsid w:val="002A7F99"/>
    <w:rsid w:val="002B0828"/>
    <w:rsid w:val="002B5C89"/>
    <w:rsid w:val="003117BF"/>
    <w:rsid w:val="003166DC"/>
    <w:rsid w:val="003432B5"/>
    <w:rsid w:val="00363B5A"/>
    <w:rsid w:val="003658F0"/>
    <w:rsid w:val="003B0F73"/>
    <w:rsid w:val="003B2BAF"/>
    <w:rsid w:val="003D1D83"/>
    <w:rsid w:val="003E0A16"/>
    <w:rsid w:val="003E37D3"/>
    <w:rsid w:val="003E6E22"/>
    <w:rsid w:val="00405DD2"/>
    <w:rsid w:val="00427D22"/>
    <w:rsid w:val="00437E4A"/>
    <w:rsid w:val="00446784"/>
    <w:rsid w:val="00457903"/>
    <w:rsid w:val="004715F1"/>
    <w:rsid w:val="00473A54"/>
    <w:rsid w:val="004A7DE8"/>
    <w:rsid w:val="004B7F9B"/>
    <w:rsid w:val="004C5BF1"/>
    <w:rsid w:val="004E0858"/>
    <w:rsid w:val="004F7423"/>
    <w:rsid w:val="005171EF"/>
    <w:rsid w:val="00524AA3"/>
    <w:rsid w:val="0053140E"/>
    <w:rsid w:val="005403F6"/>
    <w:rsid w:val="00543355"/>
    <w:rsid w:val="00566505"/>
    <w:rsid w:val="00597FDB"/>
    <w:rsid w:val="005A0682"/>
    <w:rsid w:val="005A0DE9"/>
    <w:rsid w:val="005D287E"/>
    <w:rsid w:val="005F5B80"/>
    <w:rsid w:val="0060190F"/>
    <w:rsid w:val="0060206E"/>
    <w:rsid w:val="00607C83"/>
    <w:rsid w:val="006225B0"/>
    <w:rsid w:val="006444A0"/>
    <w:rsid w:val="00655169"/>
    <w:rsid w:val="00674CDD"/>
    <w:rsid w:val="00687F28"/>
    <w:rsid w:val="00696070"/>
    <w:rsid w:val="006D56F8"/>
    <w:rsid w:val="006D699E"/>
    <w:rsid w:val="006F108B"/>
    <w:rsid w:val="006F5CF8"/>
    <w:rsid w:val="00705CFE"/>
    <w:rsid w:val="0071363A"/>
    <w:rsid w:val="007347C2"/>
    <w:rsid w:val="00740B88"/>
    <w:rsid w:val="00740E7E"/>
    <w:rsid w:val="00764EAF"/>
    <w:rsid w:val="007755E6"/>
    <w:rsid w:val="007946C3"/>
    <w:rsid w:val="007B2525"/>
    <w:rsid w:val="007B5F2D"/>
    <w:rsid w:val="007D273F"/>
    <w:rsid w:val="008107B3"/>
    <w:rsid w:val="0082276B"/>
    <w:rsid w:val="008238BD"/>
    <w:rsid w:val="00823CBE"/>
    <w:rsid w:val="0082718D"/>
    <w:rsid w:val="008818EE"/>
    <w:rsid w:val="008D6528"/>
    <w:rsid w:val="008F771F"/>
    <w:rsid w:val="00903EA9"/>
    <w:rsid w:val="009054AC"/>
    <w:rsid w:val="00926D12"/>
    <w:rsid w:val="00935D9B"/>
    <w:rsid w:val="009375BD"/>
    <w:rsid w:val="009410AE"/>
    <w:rsid w:val="009437F0"/>
    <w:rsid w:val="009506E5"/>
    <w:rsid w:val="00961125"/>
    <w:rsid w:val="00973AF7"/>
    <w:rsid w:val="00994513"/>
    <w:rsid w:val="009A14D5"/>
    <w:rsid w:val="009A1F8A"/>
    <w:rsid w:val="009A4375"/>
    <w:rsid w:val="009A7998"/>
    <w:rsid w:val="009D261D"/>
    <w:rsid w:val="009E7034"/>
    <w:rsid w:val="00A01D63"/>
    <w:rsid w:val="00A162D3"/>
    <w:rsid w:val="00A45402"/>
    <w:rsid w:val="00AB01D4"/>
    <w:rsid w:val="00AD3D02"/>
    <w:rsid w:val="00AE3D8B"/>
    <w:rsid w:val="00B1246C"/>
    <w:rsid w:val="00B17504"/>
    <w:rsid w:val="00B17C51"/>
    <w:rsid w:val="00B22BE6"/>
    <w:rsid w:val="00B25425"/>
    <w:rsid w:val="00B36690"/>
    <w:rsid w:val="00B37701"/>
    <w:rsid w:val="00B722FC"/>
    <w:rsid w:val="00BC0210"/>
    <w:rsid w:val="00BF4632"/>
    <w:rsid w:val="00C2133B"/>
    <w:rsid w:val="00C32B11"/>
    <w:rsid w:val="00C32F43"/>
    <w:rsid w:val="00C62BFA"/>
    <w:rsid w:val="00C84429"/>
    <w:rsid w:val="00C90A83"/>
    <w:rsid w:val="00C932A9"/>
    <w:rsid w:val="00C97E04"/>
    <w:rsid w:val="00CA2A54"/>
    <w:rsid w:val="00CB004F"/>
    <w:rsid w:val="00CB3B94"/>
    <w:rsid w:val="00CC050F"/>
    <w:rsid w:val="00CC0747"/>
    <w:rsid w:val="00CC71B7"/>
    <w:rsid w:val="00CE5E70"/>
    <w:rsid w:val="00D10805"/>
    <w:rsid w:val="00D2150F"/>
    <w:rsid w:val="00D22C1E"/>
    <w:rsid w:val="00D526DC"/>
    <w:rsid w:val="00D5652D"/>
    <w:rsid w:val="00D56BC0"/>
    <w:rsid w:val="00D90255"/>
    <w:rsid w:val="00DA1ECF"/>
    <w:rsid w:val="00DB445C"/>
    <w:rsid w:val="00DC5770"/>
    <w:rsid w:val="00DD3855"/>
    <w:rsid w:val="00DE5F19"/>
    <w:rsid w:val="00E0321D"/>
    <w:rsid w:val="00E03F73"/>
    <w:rsid w:val="00E2633C"/>
    <w:rsid w:val="00E40E33"/>
    <w:rsid w:val="00E42CE4"/>
    <w:rsid w:val="00E54549"/>
    <w:rsid w:val="00E552BD"/>
    <w:rsid w:val="00E61DD1"/>
    <w:rsid w:val="00E65E72"/>
    <w:rsid w:val="00E81CE8"/>
    <w:rsid w:val="00EA36B6"/>
    <w:rsid w:val="00EB120B"/>
    <w:rsid w:val="00EC664D"/>
    <w:rsid w:val="00EF1B51"/>
    <w:rsid w:val="00EF3D57"/>
    <w:rsid w:val="00F02BA7"/>
    <w:rsid w:val="00F255D3"/>
    <w:rsid w:val="00FA1024"/>
    <w:rsid w:val="00FA7C3C"/>
    <w:rsid w:val="00FB0860"/>
    <w:rsid w:val="00FE00A8"/>
    <w:rsid w:val="00FE25AC"/>
    <w:rsid w:val="00FE7B0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A4B5FC"/>
  <w15:docId w15:val="{E8E7F632-681C-4BFE-BC4D-0D2468A2E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1367B"/>
    <w:rPr>
      <w:sz w:val="24"/>
      <w:szCs w:val="24"/>
    </w:rPr>
  </w:style>
  <w:style w:type="paragraph" w:styleId="Naslov2">
    <w:name w:val="heading 2"/>
    <w:basedOn w:val="Navaden"/>
    <w:next w:val="Navaden"/>
    <w:link w:val="Naslov2Znak"/>
    <w:qFormat/>
    <w:rsid w:val="0060190F"/>
    <w:pPr>
      <w:keepNext/>
      <w:outlineLvl w:val="1"/>
    </w:pPr>
    <w:rPr>
      <w:rFonts w:ascii="Tahoma" w:hAnsi="Tahoma" w:cs="Tahoma"/>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sid w:val="004A7DE8"/>
    <w:pPr>
      <w:jc w:val="both"/>
    </w:pPr>
  </w:style>
  <w:style w:type="paragraph" w:styleId="Telobesedila2">
    <w:name w:val="Body Text 2"/>
    <w:basedOn w:val="Navaden"/>
    <w:rsid w:val="004A7DE8"/>
    <w:pPr>
      <w:jc w:val="both"/>
    </w:pPr>
    <w:rPr>
      <w:sz w:val="22"/>
    </w:rPr>
  </w:style>
  <w:style w:type="paragraph" w:styleId="Besedilooblaka">
    <w:name w:val="Balloon Text"/>
    <w:basedOn w:val="Navaden"/>
    <w:link w:val="BesedilooblakaZnak"/>
    <w:uiPriority w:val="99"/>
    <w:semiHidden/>
    <w:unhideWhenUsed/>
    <w:rsid w:val="00B722FC"/>
    <w:rPr>
      <w:rFonts w:ascii="Tahoma" w:hAnsi="Tahoma" w:cs="Tahoma"/>
      <w:sz w:val="16"/>
      <w:szCs w:val="16"/>
    </w:rPr>
  </w:style>
  <w:style w:type="character" w:customStyle="1" w:styleId="BesedilooblakaZnak">
    <w:name w:val="Besedilo oblačka Znak"/>
    <w:link w:val="Besedilooblaka"/>
    <w:uiPriority w:val="99"/>
    <w:semiHidden/>
    <w:rsid w:val="00B722FC"/>
    <w:rPr>
      <w:rFonts w:ascii="Tahoma" w:hAnsi="Tahoma" w:cs="Tahoma"/>
      <w:sz w:val="16"/>
      <w:szCs w:val="16"/>
    </w:rPr>
  </w:style>
  <w:style w:type="character" w:customStyle="1" w:styleId="Naslov2Znak">
    <w:name w:val="Naslov 2 Znak"/>
    <w:basedOn w:val="Privzetapisavaodstavka"/>
    <w:link w:val="Naslov2"/>
    <w:rsid w:val="0060190F"/>
    <w:rPr>
      <w:rFonts w:ascii="Tahoma" w:hAnsi="Tahoma" w:cs="Tahoma"/>
      <w:b/>
      <w:bCs/>
      <w:sz w:val="24"/>
      <w:szCs w:val="24"/>
    </w:rPr>
  </w:style>
  <w:style w:type="paragraph" w:styleId="Odstavekseznama">
    <w:name w:val="List Paragraph"/>
    <w:basedOn w:val="Navaden"/>
    <w:uiPriority w:val="34"/>
    <w:qFormat/>
    <w:rsid w:val="007B5F2D"/>
    <w:pPr>
      <w:ind w:left="720"/>
      <w:contextualSpacing/>
    </w:pPr>
  </w:style>
  <w:style w:type="paragraph" w:styleId="Glava">
    <w:name w:val="header"/>
    <w:basedOn w:val="Navaden"/>
    <w:link w:val="GlavaZnak"/>
    <w:uiPriority w:val="99"/>
    <w:unhideWhenUsed/>
    <w:rsid w:val="00243CBC"/>
    <w:pPr>
      <w:tabs>
        <w:tab w:val="center" w:pos="4536"/>
        <w:tab w:val="right" w:pos="9072"/>
      </w:tabs>
    </w:pPr>
  </w:style>
  <w:style w:type="character" w:customStyle="1" w:styleId="GlavaZnak">
    <w:name w:val="Glava Znak"/>
    <w:basedOn w:val="Privzetapisavaodstavka"/>
    <w:link w:val="Glava"/>
    <w:uiPriority w:val="99"/>
    <w:rsid w:val="00243CBC"/>
    <w:rPr>
      <w:sz w:val="24"/>
      <w:szCs w:val="24"/>
    </w:rPr>
  </w:style>
  <w:style w:type="paragraph" w:styleId="Noga">
    <w:name w:val="footer"/>
    <w:basedOn w:val="Navaden"/>
    <w:link w:val="NogaZnak"/>
    <w:uiPriority w:val="99"/>
    <w:unhideWhenUsed/>
    <w:rsid w:val="00243CBC"/>
    <w:pPr>
      <w:tabs>
        <w:tab w:val="center" w:pos="4536"/>
        <w:tab w:val="right" w:pos="9072"/>
      </w:tabs>
    </w:pPr>
  </w:style>
  <w:style w:type="character" w:customStyle="1" w:styleId="NogaZnak">
    <w:name w:val="Noga Znak"/>
    <w:basedOn w:val="Privzetapisavaodstavka"/>
    <w:link w:val="Noga"/>
    <w:uiPriority w:val="99"/>
    <w:rsid w:val="00243C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839195">
      <w:bodyDiv w:val="1"/>
      <w:marLeft w:val="0"/>
      <w:marRight w:val="0"/>
      <w:marTop w:val="0"/>
      <w:marBottom w:val="0"/>
      <w:divBdr>
        <w:top w:val="none" w:sz="0" w:space="0" w:color="auto"/>
        <w:left w:val="none" w:sz="0" w:space="0" w:color="auto"/>
        <w:bottom w:val="none" w:sz="0" w:space="0" w:color="auto"/>
        <w:right w:val="none" w:sz="0" w:space="0" w:color="auto"/>
      </w:divBdr>
    </w:div>
    <w:div w:id="83846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03AE1E1-79CC-4EA2-92CF-D6CCAC77C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4</Pages>
  <Words>945</Words>
  <Characters>5393</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Občina Šenčur</vt:lpstr>
    </vt:vector>
  </TitlesOfParts>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Šenčur</dc:title>
  <dc:creator>Janez Zupančič</dc:creator>
  <cp:lastModifiedBy>Saša Vojvoda</cp:lastModifiedBy>
  <cp:revision>24</cp:revision>
  <cp:lastPrinted>2017-01-04T10:53:00Z</cp:lastPrinted>
  <dcterms:created xsi:type="dcterms:W3CDTF">2026-01-12T10:54:00Z</dcterms:created>
  <dcterms:modified xsi:type="dcterms:W3CDTF">2026-01-14T17:24:00Z</dcterms:modified>
</cp:coreProperties>
</file>